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6053" w14:textId="4ECD141C" w:rsidR="008970C5" w:rsidRPr="00F446BC" w:rsidRDefault="008970C5" w:rsidP="00F446BC">
      <w:pPr>
        <w:pStyle w:val="Heading1"/>
        <w:jc w:val="center"/>
        <w:rPr>
          <w:color w:val="C00000"/>
          <w:sz w:val="40"/>
        </w:rPr>
      </w:pPr>
      <w:bookmarkStart w:id="0" w:name="_Toc419121510"/>
      <w:bookmarkStart w:id="1" w:name="_GoBack"/>
      <w:bookmarkEnd w:id="1"/>
      <w:r w:rsidRPr="00F446BC">
        <w:rPr>
          <w:color w:val="C00000"/>
          <w:sz w:val="40"/>
        </w:rPr>
        <w:t>Iowa State University – University Human Resources</w:t>
      </w:r>
      <w:bookmarkEnd w:id="0"/>
    </w:p>
    <w:p w14:paraId="4298467B" w14:textId="54C74029" w:rsidR="005E010F" w:rsidRPr="00C02608" w:rsidRDefault="005E010F" w:rsidP="00F446BC">
      <w:pPr>
        <w:pStyle w:val="Title"/>
        <w:jc w:val="center"/>
        <w:rPr>
          <w:rFonts w:asciiTheme="minorHAnsi" w:hAnsiTheme="minorHAnsi"/>
          <w:sz w:val="44"/>
          <w:szCs w:val="44"/>
        </w:rPr>
      </w:pPr>
      <w:r w:rsidRPr="00C02608">
        <w:rPr>
          <w:rFonts w:asciiTheme="minorHAnsi" w:hAnsiTheme="minorHAnsi"/>
          <w:sz w:val="44"/>
          <w:szCs w:val="44"/>
        </w:rPr>
        <w:t xml:space="preserve">Recruitment and </w:t>
      </w:r>
      <w:r w:rsidR="00FA7D56">
        <w:rPr>
          <w:rFonts w:asciiTheme="minorHAnsi" w:hAnsiTheme="minorHAnsi"/>
          <w:sz w:val="44"/>
          <w:szCs w:val="44"/>
        </w:rPr>
        <w:t>Selection</w:t>
      </w:r>
      <w:r w:rsidRPr="00C02608">
        <w:rPr>
          <w:rFonts w:asciiTheme="minorHAnsi" w:hAnsiTheme="minorHAnsi"/>
          <w:sz w:val="44"/>
          <w:szCs w:val="44"/>
        </w:rPr>
        <w:t xml:space="preserve"> </w:t>
      </w:r>
      <w:r w:rsidR="00647740">
        <w:rPr>
          <w:rFonts w:asciiTheme="minorHAnsi" w:hAnsiTheme="minorHAnsi"/>
          <w:sz w:val="44"/>
          <w:szCs w:val="44"/>
        </w:rPr>
        <w:t>Guide – P&amp;S</w:t>
      </w:r>
    </w:p>
    <w:p w14:paraId="66D4B8FE" w14:textId="77777777" w:rsidR="00C02608" w:rsidRDefault="00C02608"/>
    <w:p w14:paraId="09C9E016" w14:textId="38FD413C" w:rsidR="004B20CD" w:rsidRDefault="004B20CD" w:rsidP="004B20CD">
      <w:r>
        <w:t>T</w:t>
      </w:r>
      <w:r w:rsidR="00545776">
        <w:t>he following guidelines</w:t>
      </w:r>
      <w:r w:rsidRPr="0022733E">
        <w:t xml:space="preserve"> </w:t>
      </w:r>
      <w:r>
        <w:t>were specifically designed to increase efficiency in hiring and retention and to ensure consistency and compliance in the recruitment and selection process</w:t>
      </w:r>
      <w:r w:rsidR="0082255A">
        <w:t xml:space="preserve"> for Professional &amp; Scientific positions</w:t>
      </w:r>
      <w:r w:rsidRPr="0022733E">
        <w:t>. Details for each step include the best practice</w:t>
      </w:r>
      <w:r>
        <w:t>s</w:t>
      </w:r>
      <w:r w:rsidRPr="0022733E">
        <w:t xml:space="preserve"> to attract a talented and diverse applicant pool</w:t>
      </w:r>
      <w:r>
        <w:t>.</w:t>
      </w:r>
    </w:p>
    <w:p w14:paraId="4EE9AA90" w14:textId="5DABE0A0" w:rsidR="00E27E91" w:rsidRPr="00F446BC" w:rsidRDefault="00E27E91" w:rsidP="00F446BC">
      <w:pPr>
        <w:jc w:val="center"/>
        <w:rPr>
          <w:b/>
          <w:sz w:val="28"/>
        </w:rPr>
      </w:pPr>
      <w:r w:rsidRPr="00F446BC">
        <w:rPr>
          <w:b/>
          <w:sz w:val="28"/>
        </w:rPr>
        <w:t>TABLE OF CONTENTS</w:t>
      </w:r>
    </w:p>
    <w:sdt>
      <w:sdtPr>
        <w:rPr>
          <w:rFonts w:asciiTheme="minorHAnsi" w:eastAsiaTheme="minorHAnsi" w:hAnsiTheme="minorHAnsi" w:cstheme="minorBidi"/>
          <w:b/>
          <w:color w:val="auto"/>
          <w:sz w:val="22"/>
          <w:szCs w:val="22"/>
        </w:rPr>
        <w:id w:val="-1673253863"/>
        <w:docPartObj>
          <w:docPartGallery w:val="Table of Contents"/>
          <w:docPartUnique/>
        </w:docPartObj>
      </w:sdtPr>
      <w:sdtEndPr>
        <w:rPr>
          <w:bCs/>
          <w:noProof/>
        </w:rPr>
      </w:sdtEndPr>
      <w:sdtContent>
        <w:p w14:paraId="2C35D2E9" w14:textId="77777777" w:rsidR="003C5F07" w:rsidRPr="00BC1B09" w:rsidRDefault="003C5F07">
          <w:pPr>
            <w:pStyle w:val="TOCHeading"/>
            <w:rPr>
              <w:b/>
            </w:rPr>
          </w:pPr>
        </w:p>
        <w:p w14:paraId="130CA685" w14:textId="77777777" w:rsidR="002225F9" w:rsidRDefault="003C5F07" w:rsidP="002225F9">
          <w:pPr>
            <w:pStyle w:val="TOC1"/>
            <w:ind w:left="0"/>
            <w:rPr>
              <w:rFonts w:eastAsiaTheme="minorEastAsia"/>
              <w:noProof/>
            </w:rPr>
          </w:pPr>
          <w:r w:rsidRPr="001E7813">
            <w:rPr>
              <w:b/>
            </w:rPr>
            <w:fldChar w:fldCharType="begin"/>
          </w:r>
          <w:r w:rsidRPr="001E7813">
            <w:rPr>
              <w:b/>
            </w:rPr>
            <w:instrText xml:space="preserve"> TOC \o "1-3" \h \z \u </w:instrText>
          </w:r>
          <w:r w:rsidRPr="001E7813">
            <w:rPr>
              <w:b/>
            </w:rPr>
            <w:fldChar w:fldCharType="separate"/>
          </w:r>
          <w:hyperlink w:anchor="_Toc419121510" w:history="1">
            <w:r w:rsidR="002225F9" w:rsidRPr="00DE2C99">
              <w:rPr>
                <w:rStyle w:val="Hyperlink"/>
                <w:noProof/>
              </w:rPr>
              <w:t>Iowa State University – University Human Resources</w:t>
            </w:r>
            <w:r w:rsidR="002225F9">
              <w:rPr>
                <w:noProof/>
                <w:webHidden/>
              </w:rPr>
              <w:tab/>
            </w:r>
            <w:r w:rsidR="002225F9">
              <w:rPr>
                <w:noProof/>
                <w:webHidden/>
              </w:rPr>
              <w:fldChar w:fldCharType="begin"/>
            </w:r>
            <w:r w:rsidR="002225F9">
              <w:rPr>
                <w:noProof/>
                <w:webHidden/>
              </w:rPr>
              <w:instrText xml:space="preserve"> PAGEREF _Toc419121510 \h </w:instrText>
            </w:r>
            <w:r w:rsidR="002225F9">
              <w:rPr>
                <w:noProof/>
                <w:webHidden/>
              </w:rPr>
            </w:r>
            <w:r w:rsidR="002225F9">
              <w:rPr>
                <w:noProof/>
                <w:webHidden/>
              </w:rPr>
              <w:fldChar w:fldCharType="separate"/>
            </w:r>
            <w:r w:rsidR="00A87F48">
              <w:rPr>
                <w:noProof/>
                <w:webHidden/>
              </w:rPr>
              <w:t>1</w:t>
            </w:r>
            <w:r w:rsidR="002225F9">
              <w:rPr>
                <w:noProof/>
                <w:webHidden/>
              </w:rPr>
              <w:fldChar w:fldCharType="end"/>
            </w:r>
          </w:hyperlink>
        </w:p>
        <w:p w14:paraId="675D036C" w14:textId="77777777" w:rsidR="002225F9" w:rsidRDefault="008065ED" w:rsidP="002225F9">
          <w:pPr>
            <w:pStyle w:val="TOC1"/>
            <w:ind w:left="0"/>
            <w:rPr>
              <w:rFonts w:eastAsiaTheme="minorEastAsia"/>
              <w:noProof/>
            </w:rPr>
          </w:pPr>
          <w:hyperlink w:anchor="_Toc419121511" w:history="1">
            <w:r w:rsidR="002225F9" w:rsidRPr="00DE2C99">
              <w:rPr>
                <w:rStyle w:val="Hyperlink"/>
                <w:noProof/>
              </w:rPr>
              <w:t>Talent Management Framework</w:t>
            </w:r>
            <w:r w:rsidR="002225F9">
              <w:rPr>
                <w:noProof/>
                <w:webHidden/>
              </w:rPr>
              <w:tab/>
            </w:r>
            <w:r w:rsidR="002225F9">
              <w:rPr>
                <w:noProof/>
                <w:webHidden/>
              </w:rPr>
              <w:fldChar w:fldCharType="begin"/>
            </w:r>
            <w:r w:rsidR="002225F9">
              <w:rPr>
                <w:noProof/>
                <w:webHidden/>
              </w:rPr>
              <w:instrText xml:space="preserve"> PAGEREF _Toc419121511 \h </w:instrText>
            </w:r>
            <w:r w:rsidR="002225F9">
              <w:rPr>
                <w:noProof/>
                <w:webHidden/>
              </w:rPr>
            </w:r>
            <w:r w:rsidR="002225F9">
              <w:rPr>
                <w:noProof/>
                <w:webHidden/>
              </w:rPr>
              <w:fldChar w:fldCharType="separate"/>
            </w:r>
            <w:r w:rsidR="00A87F48">
              <w:rPr>
                <w:noProof/>
                <w:webHidden/>
              </w:rPr>
              <w:t>2</w:t>
            </w:r>
            <w:r w:rsidR="002225F9">
              <w:rPr>
                <w:noProof/>
                <w:webHidden/>
              </w:rPr>
              <w:fldChar w:fldCharType="end"/>
            </w:r>
          </w:hyperlink>
        </w:p>
        <w:p w14:paraId="76592E88" w14:textId="77777777" w:rsidR="002225F9" w:rsidRDefault="008065ED" w:rsidP="002225F9">
          <w:pPr>
            <w:pStyle w:val="TOC1"/>
            <w:ind w:left="0"/>
            <w:rPr>
              <w:rFonts w:eastAsiaTheme="minorEastAsia"/>
              <w:noProof/>
            </w:rPr>
          </w:pPr>
          <w:hyperlink w:anchor="_Toc419121512" w:history="1">
            <w:r w:rsidR="002225F9" w:rsidRPr="00DE2C99">
              <w:rPr>
                <w:rStyle w:val="Hyperlink"/>
                <w:noProof/>
              </w:rPr>
              <w:t>Roles &amp; Responsibilities</w:t>
            </w:r>
            <w:r w:rsidR="002225F9">
              <w:rPr>
                <w:noProof/>
                <w:webHidden/>
              </w:rPr>
              <w:tab/>
            </w:r>
            <w:r w:rsidR="002225F9">
              <w:rPr>
                <w:noProof/>
                <w:webHidden/>
              </w:rPr>
              <w:fldChar w:fldCharType="begin"/>
            </w:r>
            <w:r w:rsidR="002225F9">
              <w:rPr>
                <w:noProof/>
                <w:webHidden/>
              </w:rPr>
              <w:instrText xml:space="preserve"> PAGEREF _Toc419121512 \h </w:instrText>
            </w:r>
            <w:r w:rsidR="002225F9">
              <w:rPr>
                <w:noProof/>
                <w:webHidden/>
              </w:rPr>
            </w:r>
            <w:r w:rsidR="002225F9">
              <w:rPr>
                <w:noProof/>
                <w:webHidden/>
              </w:rPr>
              <w:fldChar w:fldCharType="separate"/>
            </w:r>
            <w:r w:rsidR="00A87F48">
              <w:rPr>
                <w:noProof/>
                <w:webHidden/>
              </w:rPr>
              <w:t>2</w:t>
            </w:r>
            <w:r w:rsidR="002225F9">
              <w:rPr>
                <w:noProof/>
                <w:webHidden/>
              </w:rPr>
              <w:fldChar w:fldCharType="end"/>
            </w:r>
          </w:hyperlink>
        </w:p>
        <w:p w14:paraId="565B119D" w14:textId="77777777" w:rsidR="002225F9" w:rsidRDefault="008065ED" w:rsidP="00542A9B">
          <w:pPr>
            <w:pStyle w:val="TOC1"/>
            <w:ind w:left="0"/>
            <w:rPr>
              <w:rFonts w:eastAsiaTheme="minorEastAsia"/>
              <w:noProof/>
            </w:rPr>
          </w:pPr>
          <w:hyperlink w:anchor="_Toc419121513" w:history="1">
            <w:r w:rsidR="002225F9" w:rsidRPr="00DE2C99">
              <w:rPr>
                <w:rStyle w:val="Hyperlink"/>
                <w:noProof/>
              </w:rPr>
              <w:t>Steps to Recruitment and Selection Process</w:t>
            </w:r>
            <w:r w:rsidR="002225F9">
              <w:rPr>
                <w:noProof/>
                <w:webHidden/>
              </w:rPr>
              <w:tab/>
            </w:r>
            <w:r w:rsidR="002225F9">
              <w:rPr>
                <w:noProof/>
                <w:webHidden/>
              </w:rPr>
              <w:fldChar w:fldCharType="begin"/>
            </w:r>
            <w:r w:rsidR="002225F9">
              <w:rPr>
                <w:noProof/>
                <w:webHidden/>
              </w:rPr>
              <w:instrText xml:space="preserve"> PAGEREF _Toc419121513 \h </w:instrText>
            </w:r>
            <w:r w:rsidR="002225F9">
              <w:rPr>
                <w:noProof/>
                <w:webHidden/>
              </w:rPr>
            </w:r>
            <w:r w:rsidR="002225F9">
              <w:rPr>
                <w:noProof/>
                <w:webHidden/>
              </w:rPr>
              <w:fldChar w:fldCharType="separate"/>
            </w:r>
            <w:r w:rsidR="00A87F48">
              <w:rPr>
                <w:noProof/>
                <w:webHidden/>
              </w:rPr>
              <w:t>5</w:t>
            </w:r>
            <w:r w:rsidR="002225F9">
              <w:rPr>
                <w:noProof/>
                <w:webHidden/>
              </w:rPr>
              <w:fldChar w:fldCharType="end"/>
            </w:r>
          </w:hyperlink>
        </w:p>
        <w:p w14:paraId="7EBF97C3" w14:textId="77777777" w:rsidR="002225F9" w:rsidRDefault="008065ED">
          <w:pPr>
            <w:pStyle w:val="TOC1"/>
            <w:rPr>
              <w:rFonts w:eastAsiaTheme="minorEastAsia"/>
              <w:noProof/>
            </w:rPr>
          </w:pPr>
          <w:hyperlink w:anchor="_Toc419121514" w:history="1">
            <w:r w:rsidR="002225F9" w:rsidRPr="00DE2C99">
              <w:rPr>
                <w:rStyle w:val="Hyperlink"/>
                <w:noProof/>
              </w:rPr>
              <w:t>Step 1: Identify and Evaluate Need</w:t>
            </w:r>
            <w:r w:rsidR="002225F9">
              <w:rPr>
                <w:noProof/>
                <w:webHidden/>
              </w:rPr>
              <w:tab/>
            </w:r>
            <w:r w:rsidR="002225F9">
              <w:rPr>
                <w:noProof/>
                <w:webHidden/>
              </w:rPr>
              <w:fldChar w:fldCharType="begin"/>
            </w:r>
            <w:r w:rsidR="002225F9">
              <w:rPr>
                <w:noProof/>
                <w:webHidden/>
              </w:rPr>
              <w:instrText xml:space="preserve"> PAGEREF _Toc419121514 \h </w:instrText>
            </w:r>
            <w:r w:rsidR="002225F9">
              <w:rPr>
                <w:noProof/>
                <w:webHidden/>
              </w:rPr>
            </w:r>
            <w:r w:rsidR="002225F9">
              <w:rPr>
                <w:noProof/>
                <w:webHidden/>
              </w:rPr>
              <w:fldChar w:fldCharType="separate"/>
            </w:r>
            <w:r w:rsidR="00A87F48">
              <w:rPr>
                <w:noProof/>
                <w:webHidden/>
              </w:rPr>
              <w:t>5</w:t>
            </w:r>
            <w:r w:rsidR="002225F9">
              <w:rPr>
                <w:noProof/>
                <w:webHidden/>
              </w:rPr>
              <w:fldChar w:fldCharType="end"/>
            </w:r>
          </w:hyperlink>
        </w:p>
        <w:p w14:paraId="172E0AFB" w14:textId="77777777" w:rsidR="002225F9" w:rsidRDefault="008065ED">
          <w:pPr>
            <w:pStyle w:val="TOC1"/>
            <w:rPr>
              <w:rFonts w:eastAsiaTheme="minorEastAsia"/>
              <w:noProof/>
            </w:rPr>
          </w:pPr>
          <w:hyperlink w:anchor="_Toc419121515" w:history="1">
            <w:r w:rsidR="002225F9" w:rsidRPr="00DE2C99">
              <w:rPr>
                <w:rStyle w:val="Hyperlink"/>
                <w:bCs/>
                <w:noProof/>
              </w:rPr>
              <w:t>Step 2: Utilizing a Position Description (PD)</w:t>
            </w:r>
            <w:r w:rsidR="002225F9">
              <w:rPr>
                <w:noProof/>
                <w:webHidden/>
              </w:rPr>
              <w:tab/>
            </w:r>
            <w:r w:rsidR="002225F9">
              <w:rPr>
                <w:noProof/>
                <w:webHidden/>
              </w:rPr>
              <w:fldChar w:fldCharType="begin"/>
            </w:r>
            <w:r w:rsidR="002225F9">
              <w:rPr>
                <w:noProof/>
                <w:webHidden/>
              </w:rPr>
              <w:instrText xml:space="preserve"> PAGEREF _Toc419121515 \h </w:instrText>
            </w:r>
            <w:r w:rsidR="002225F9">
              <w:rPr>
                <w:noProof/>
                <w:webHidden/>
              </w:rPr>
            </w:r>
            <w:r w:rsidR="002225F9">
              <w:rPr>
                <w:noProof/>
                <w:webHidden/>
              </w:rPr>
              <w:fldChar w:fldCharType="separate"/>
            </w:r>
            <w:r w:rsidR="00A87F48">
              <w:rPr>
                <w:noProof/>
                <w:webHidden/>
              </w:rPr>
              <w:t>5</w:t>
            </w:r>
            <w:r w:rsidR="002225F9">
              <w:rPr>
                <w:noProof/>
                <w:webHidden/>
              </w:rPr>
              <w:fldChar w:fldCharType="end"/>
            </w:r>
          </w:hyperlink>
        </w:p>
        <w:p w14:paraId="5C67EB77" w14:textId="77777777" w:rsidR="002225F9" w:rsidRDefault="008065ED">
          <w:pPr>
            <w:pStyle w:val="TOC1"/>
            <w:rPr>
              <w:rFonts w:eastAsiaTheme="minorEastAsia"/>
              <w:noProof/>
            </w:rPr>
          </w:pPr>
          <w:hyperlink w:anchor="_Toc419121516" w:history="1">
            <w:r w:rsidR="002225F9" w:rsidRPr="00DE2C99">
              <w:rPr>
                <w:rStyle w:val="Hyperlink"/>
                <w:bCs/>
                <w:noProof/>
              </w:rPr>
              <w:t>Step 3: Develop Recruitment/Sourcing Plan</w:t>
            </w:r>
            <w:r w:rsidR="002225F9">
              <w:rPr>
                <w:noProof/>
                <w:webHidden/>
              </w:rPr>
              <w:tab/>
            </w:r>
            <w:r w:rsidR="002225F9">
              <w:rPr>
                <w:noProof/>
                <w:webHidden/>
              </w:rPr>
              <w:fldChar w:fldCharType="begin"/>
            </w:r>
            <w:r w:rsidR="002225F9">
              <w:rPr>
                <w:noProof/>
                <w:webHidden/>
              </w:rPr>
              <w:instrText xml:space="preserve"> PAGEREF _Toc419121516 \h </w:instrText>
            </w:r>
            <w:r w:rsidR="002225F9">
              <w:rPr>
                <w:noProof/>
                <w:webHidden/>
              </w:rPr>
            </w:r>
            <w:r w:rsidR="002225F9">
              <w:rPr>
                <w:noProof/>
                <w:webHidden/>
              </w:rPr>
              <w:fldChar w:fldCharType="separate"/>
            </w:r>
            <w:r w:rsidR="00A87F48">
              <w:rPr>
                <w:noProof/>
                <w:webHidden/>
              </w:rPr>
              <w:t>6</w:t>
            </w:r>
            <w:r w:rsidR="002225F9">
              <w:rPr>
                <w:noProof/>
                <w:webHidden/>
              </w:rPr>
              <w:fldChar w:fldCharType="end"/>
            </w:r>
          </w:hyperlink>
        </w:p>
        <w:p w14:paraId="19C11B7C" w14:textId="77777777" w:rsidR="002225F9" w:rsidRDefault="008065ED">
          <w:pPr>
            <w:pStyle w:val="TOC1"/>
            <w:rPr>
              <w:rFonts w:eastAsiaTheme="minorEastAsia"/>
              <w:noProof/>
            </w:rPr>
          </w:pPr>
          <w:hyperlink w:anchor="_Toc419121517" w:history="1">
            <w:r w:rsidR="002225F9" w:rsidRPr="00DE2C99">
              <w:rPr>
                <w:rStyle w:val="Hyperlink"/>
                <w:bCs/>
                <w:noProof/>
              </w:rPr>
              <w:t>Step 4: Post Position and Implement Recruitment and Sourcing Plan</w:t>
            </w:r>
            <w:r w:rsidR="002225F9">
              <w:rPr>
                <w:noProof/>
                <w:webHidden/>
              </w:rPr>
              <w:tab/>
            </w:r>
            <w:r w:rsidR="002225F9">
              <w:rPr>
                <w:noProof/>
                <w:webHidden/>
              </w:rPr>
              <w:fldChar w:fldCharType="begin"/>
            </w:r>
            <w:r w:rsidR="002225F9">
              <w:rPr>
                <w:noProof/>
                <w:webHidden/>
              </w:rPr>
              <w:instrText xml:space="preserve"> PAGEREF _Toc419121517 \h </w:instrText>
            </w:r>
            <w:r w:rsidR="002225F9">
              <w:rPr>
                <w:noProof/>
                <w:webHidden/>
              </w:rPr>
            </w:r>
            <w:r w:rsidR="002225F9">
              <w:rPr>
                <w:noProof/>
                <w:webHidden/>
              </w:rPr>
              <w:fldChar w:fldCharType="separate"/>
            </w:r>
            <w:r w:rsidR="00A87F48">
              <w:rPr>
                <w:noProof/>
                <w:webHidden/>
              </w:rPr>
              <w:t>7</w:t>
            </w:r>
            <w:r w:rsidR="002225F9">
              <w:rPr>
                <w:noProof/>
                <w:webHidden/>
              </w:rPr>
              <w:fldChar w:fldCharType="end"/>
            </w:r>
          </w:hyperlink>
        </w:p>
        <w:p w14:paraId="20482310" w14:textId="77777777" w:rsidR="002225F9" w:rsidRDefault="008065ED">
          <w:pPr>
            <w:pStyle w:val="TOC1"/>
            <w:rPr>
              <w:rFonts w:eastAsiaTheme="minorEastAsia"/>
              <w:noProof/>
            </w:rPr>
          </w:pPr>
          <w:hyperlink w:anchor="_Toc419121518" w:history="1">
            <w:r w:rsidR="002225F9" w:rsidRPr="00DE2C99">
              <w:rPr>
                <w:rStyle w:val="Hyperlink"/>
                <w:bCs/>
                <w:noProof/>
              </w:rPr>
              <w:t>Step 5: Review of Applications</w:t>
            </w:r>
            <w:r w:rsidR="002225F9">
              <w:rPr>
                <w:noProof/>
                <w:webHidden/>
              </w:rPr>
              <w:tab/>
            </w:r>
            <w:r w:rsidR="002225F9">
              <w:rPr>
                <w:noProof/>
                <w:webHidden/>
              </w:rPr>
              <w:fldChar w:fldCharType="begin"/>
            </w:r>
            <w:r w:rsidR="002225F9">
              <w:rPr>
                <w:noProof/>
                <w:webHidden/>
              </w:rPr>
              <w:instrText xml:space="preserve"> PAGEREF _Toc419121518 \h </w:instrText>
            </w:r>
            <w:r w:rsidR="002225F9">
              <w:rPr>
                <w:noProof/>
                <w:webHidden/>
              </w:rPr>
            </w:r>
            <w:r w:rsidR="002225F9">
              <w:rPr>
                <w:noProof/>
                <w:webHidden/>
              </w:rPr>
              <w:fldChar w:fldCharType="separate"/>
            </w:r>
            <w:r w:rsidR="00A87F48">
              <w:rPr>
                <w:noProof/>
                <w:webHidden/>
              </w:rPr>
              <w:t>8</w:t>
            </w:r>
            <w:r w:rsidR="002225F9">
              <w:rPr>
                <w:noProof/>
                <w:webHidden/>
              </w:rPr>
              <w:fldChar w:fldCharType="end"/>
            </w:r>
          </w:hyperlink>
        </w:p>
        <w:p w14:paraId="0A75ED70" w14:textId="77777777" w:rsidR="002225F9" w:rsidRDefault="008065ED">
          <w:pPr>
            <w:pStyle w:val="TOC1"/>
            <w:rPr>
              <w:rFonts w:eastAsiaTheme="minorEastAsia"/>
              <w:noProof/>
            </w:rPr>
          </w:pPr>
          <w:hyperlink w:anchor="_Toc419121519" w:history="1">
            <w:r w:rsidR="002225F9" w:rsidRPr="00DE2C99">
              <w:rPr>
                <w:rStyle w:val="Hyperlink"/>
                <w:bCs/>
                <w:noProof/>
              </w:rPr>
              <w:t>Step 6: Interview Approval</w:t>
            </w:r>
            <w:r w:rsidR="002225F9">
              <w:rPr>
                <w:noProof/>
                <w:webHidden/>
              </w:rPr>
              <w:tab/>
            </w:r>
            <w:r w:rsidR="002225F9">
              <w:rPr>
                <w:noProof/>
                <w:webHidden/>
              </w:rPr>
              <w:fldChar w:fldCharType="begin"/>
            </w:r>
            <w:r w:rsidR="002225F9">
              <w:rPr>
                <w:noProof/>
                <w:webHidden/>
              </w:rPr>
              <w:instrText xml:space="preserve"> PAGEREF _Toc419121519 \h </w:instrText>
            </w:r>
            <w:r w:rsidR="002225F9">
              <w:rPr>
                <w:noProof/>
                <w:webHidden/>
              </w:rPr>
            </w:r>
            <w:r w:rsidR="002225F9">
              <w:rPr>
                <w:noProof/>
                <w:webHidden/>
              </w:rPr>
              <w:fldChar w:fldCharType="separate"/>
            </w:r>
            <w:r w:rsidR="00A87F48">
              <w:rPr>
                <w:noProof/>
                <w:webHidden/>
              </w:rPr>
              <w:t>9</w:t>
            </w:r>
            <w:r w:rsidR="002225F9">
              <w:rPr>
                <w:noProof/>
                <w:webHidden/>
              </w:rPr>
              <w:fldChar w:fldCharType="end"/>
            </w:r>
          </w:hyperlink>
        </w:p>
        <w:p w14:paraId="6922A63F" w14:textId="77777777" w:rsidR="002225F9" w:rsidRDefault="008065ED">
          <w:pPr>
            <w:pStyle w:val="TOC1"/>
            <w:rPr>
              <w:rFonts w:eastAsiaTheme="minorEastAsia"/>
              <w:noProof/>
            </w:rPr>
          </w:pPr>
          <w:hyperlink w:anchor="_Toc419121520" w:history="1">
            <w:r w:rsidR="002225F9" w:rsidRPr="00DE2C99">
              <w:rPr>
                <w:rStyle w:val="Hyperlink"/>
                <w:bCs/>
                <w:noProof/>
              </w:rPr>
              <w:t>Step 7: Interviewing</w:t>
            </w:r>
            <w:r w:rsidR="002225F9">
              <w:rPr>
                <w:noProof/>
                <w:webHidden/>
              </w:rPr>
              <w:tab/>
            </w:r>
            <w:r w:rsidR="002225F9">
              <w:rPr>
                <w:noProof/>
                <w:webHidden/>
              </w:rPr>
              <w:fldChar w:fldCharType="begin"/>
            </w:r>
            <w:r w:rsidR="002225F9">
              <w:rPr>
                <w:noProof/>
                <w:webHidden/>
              </w:rPr>
              <w:instrText xml:space="preserve"> PAGEREF _Toc419121520 \h </w:instrText>
            </w:r>
            <w:r w:rsidR="002225F9">
              <w:rPr>
                <w:noProof/>
                <w:webHidden/>
              </w:rPr>
            </w:r>
            <w:r w:rsidR="002225F9">
              <w:rPr>
                <w:noProof/>
                <w:webHidden/>
              </w:rPr>
              <w:fldChar w:fldCharType="separate"/>
            </w:r>
            <w:r w:rsidR="00A87F48">
              <w:rPr>
                <w:noProof/>
                <w:webHidden/>
              </w:rPr>
              <w:t>10</w:t>
            </w:r>
            <w:r w:rsidR="002225F9">
              <w:rPr>
                <w:noProof/>
                <w:webHidden/>
              </w:rPr>
              <w:fldChar w:fldCharType="end"/>
            </w:r>
          </w:hyperlink>
        </w:p>
        <w:p w14:paraId="7150A071" w14:textId="77777777" w:rsidR="002225F9" w:rsidRDefault="008065ED">
          <w:pPr>
            <w:pStyle w:val="TOC1"/>
            <w:rPr>
              <w:rFonts w:eastAsiaTheme="minorEastAsia"/>
              <w:noProof/>
            </w:rPr>
          </w:pPr>
          <w:hyperlink w:anchor="_Toc419121521" w:history="1">
            <w:r w:rsidR="002225F9" w:rsidRPr="00DE2C99">
              <w:rPr>
                <w:rStyle w:val="Hyperlink"/>
                <w:bCs/>
                <w:noProof/>
              </w:rPr>
              <w:t>Step 8: Hire Selection</w:t>
            </w:r>
            <w:r w:rsidR="002225F9">
              <w:rPr>
                <w:noProof/>
                <w:webHidden/>
              </w:rPr>
              <w:tab/>
            </w:r>
            <w:r w:rsidR="002225F9">
              <w:rPr>
                <w:noProof/>
                <w:webHidden/>
              </w:rPr>
              <w:fldChar w:fldCharType="begin"/>
            </w:r>
            <w:r w:rsidR="002225F9">
              <w:rPr>
                <w:noProof/>
                <w:webHidden/>
              </w:rPr>
              <w:instrText xml:space="preserve"> PAGEREF _Toc419121521 \h </w:instrText>
            </w:r>
            <w:r w:rsidR="002225F9">
              <w:rPr>
                <w:noProof/>
                <w:webHidden/>
              </w:rPr>
            </w:r>
            <w:r w:rsidR="002225F9">
              <w:rPr>
                <w:noProof/>
                <w:webHidden/>
              </w:rPr>
              <w:fldChar w:fldCharType="separate"/>
            </w:r>
            <w:r w:rsidR="00A87F48">
              <w:rPr>
                <w:noProof/>
                <w:webHidden/>
              </w:rPr>
              <w:t>11</w:t>
            </w:r>
            <w:r w:rsidR="002225F9">
              <w:rPr>
                <w:noProof/>
                <w:webHidden/>
              </w:rPr>
              <w:fldChar w:fldCharType="end"/>
            </w:r>
          </w:hyperlink>
        </w:p>
        <w:p w14:paraId="3D27FBEC" w14:textId="77777777" w:rsidR="002225F9" w:rsidRDefault="008065ED">
          <w:pPr>
            <w:pStyle w:val="TOC1"/>
            <w:rPr>
              <w:rFonts w:eastAsiaTheme="minorEastAsia"/>
              <w:noProof/>
            </w:rPr>
          </w:pPr>
          <w:hyperlink w:anchor="_Toc419121522" w:history="1">
            <w:r w:rsidR="002225F9" w:rsidRPr="00DE2C99">
              <w:rPr>
                <w:rStyle w:val="Hyperlink"/>
                <w:bCs/>
                <w:noProof/>
              </w:rPr>
              <w:t>Step 9: Letter of Intent/Notice to Unsuccessful Candidates/Closing the Search</w:t>
            </w:r>
            <w:r w:rsidR="002225F9">
              <w:rPr>
                <w:noProof/>
                <w:webHidden/>
              </w:rPr>
              <w:tab/>
            </w:r>
            <w:r w:rsidR="002225F9">
              <w:rPr>
                <w:noProof/>
                <w:webHidden/>
              </w:rPr>
              <w:fldChar w:fldCharType="begin"/>
            </w:r>
            <w:r w:rsidR="002225F9">
              <w:rPr>
                <w:noProof/>
                <w:webHidden/>
              </w:rPr>
              <w:instrText xml:space="preserve"> PAGEREF _Toc419121522 \h </w:instrText>
            </w:r>
            <w:r w:rsidR="002225F9">
              <w:rPr>
                <w:noProof/>
                <w:webHidden/>
              </w:rPr>
            </w:r>
            <w:r w:rsidR="002225F9">
              <w:rPr>
                <w:noProof/>
                <w:webHidden/>
              </w:rPr>
              <w:fldChar w:fldCharType="separate"/>
            </w:r>
            <w:r w:rsidR="00A87F48">
              <w:rPr>
                <w:noProof/>
                <w:webHidden/>
              </w:rPr>
              <w:t>14</w:t>
            </w:r>
            <w:r w:rsidR="002225F9">
              <w:rPr>
                <w:noProof/>
                <w:webHidden/>
              </w:rPr>
              <w:fldChar w:fldCharType="end"/>
            </w:r>
          </w:hyperlink>
        </w:p>
        <w:p w14:paraId="41F863BA" w14:textId="77777777" w:rsidR="002225F9" w:rsidRDefault="008065ED" w:rsidP="002225F9">
          <w:pPr>
            <w:pStyle w:val="TOC1"/>
            <w:ind w:left="0"/>
            <w:rPr>
              <w:rFonts w:eastAsiaTheme="minorEastAsia"/>
              <w:noProof/>
            </w:rPr>
          </w:pPr>
          <w:hyperlink w:anchor="_Toc419121523" w:history="1">
            <w:r w:rsidR="002225F9" w:rsidRPr="00DE2C99">
              <w:rPr>
                <w:rStyle w:val="Hyperlink"/>
                <w:noProof/>
              </w:rPr>
              <w:t>Resource Index</w:t>
            </w:r>
            <w:r w:rsidR="002225F9">
              <w:rPr>
                <w:noProof/>
                <w:webHidden/>
              </w:rPr>
              <w:tab/>
            </w:r>
            <w:r w:rsidR="002225F9">
              <w:rPr>
                <w:noProof/>
                <w:webHidden/>
              </w:rPr>
              <w:fldChar w:fldCharType="begin"/>
            </w:r>
            <w:r w:rsidR="002225F9">
              <w:rPr>
                <w:noProof/>
                <w:webHidden/>
              </w:rPr>
              <w:instrText xml:space="preserve"> PAGEREF _Toc419121523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7116ABFC" w14:textId="77777777" w:rsidR="002225F9" w:rsidRDefault="008065ED">
          <w:pPr>
            <w:pStyle w:val="TOC1"/>
            <w:rPr>
              <w:rFonts w:eastAsiaTheme="minorEastAsia"/>
              <w:noProof/>
            </w:rPr>
          </w:pPr>
          <w:hyperlink w:anchor="_Toc419121524" w:history="1">
            <w:r w:rsidR="002225F9" w:rsidRPr="00DE2C99">
              <w:rPr>
                <w:rStyle w:val="Hyperlink"/>
                <w:noProof/>
              </w:rPr>
              <w:t>Related Policies (alphabetical order)</w:t>
            </w:r>
            <w:r w:rsidR="002225F9">
              <w:rPr>
                <w:noProof/>
                <w:webHidden/>
              </w:rPr>
              <w:tab/>
            </w:r>
            <w:r w:rsidR="002225F9">
              <w:rPr>
                <w:noProof/>
                <w:webHidden/>
              </w:rPr>
              <w:fldChar w:fldCharType="begin"/>
            </w:r>
            <w:r w:rsidR="002225F9">
              <w:rPr>
                <w:noProof/>
                <w:webHidden/>
              </w:rPr>
              <w:instrText xml:space="preserve"> PAGEREF _Toc419121524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0DD0E573" w14:textId="77777777" w:rsidR="002225F9" w:rsidRDefault="008065ED">
          <w:pPr>
            <w:pStyle w:val="TOC1"/>
            <w:rPr>
              <w:rFonts w:eastAsiaTheme="minorEastAsia"/>
              <w:noProof/>
            </w:rPr>
          </w:pPr>
          <w:hyperlink w:anchor="_Toc419121525" w:history="1">
            <w:r w:rsidR="002225F9" w:rsidRPr="00DE2C99">
              <w:rPr>
                <w:rStyle w:val="Hyperlink"/>
                <w:noProof/>
              </w:rPr>
              <w:t>Related Procedures</w:t>
            </w:r>
            <w:r w:rsidR="002225F9">
              <w:rPr>
                <w:noProof/>
                <w:webHidden/>
              </w:rPr>
              <w:tab/>
            </w:r>
            <w:r w:rsidR="002225F9">
              <w:rPr>
                <w:noProof/>
                <w:webHidden/>
              </w:rPr>
              <w:fldChar w:fldCharType="begin"/>
            </w:r>
            <w:r w:rsidR="002225F9">
              <w:rPr>
                <w:noProof/>
                <w:webHidden/>
              </w:rPr>
              <w:instrText xml:space="preserve"> PAGEREF _Toc419121525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21FF2CD8" w14:textId="77777777" w:rsidR="002225F9" w:rsidRDefault="008065ED">
          <w:pPr>
            <w:pStyle w:val="TOC1"/>
            <w:rPr>
              <w:rFonts w:eastAsiaTheme="minorEastAsia"/>
              <w:noProof/>
            </w:rPr>
          </w:pPr>
          <w:hyperlink w:anchor="_Toc419121526" w:history="1">
            <w:r w:rsidR="002225F9" w:rsidRPr="00DE2C99">
              <w:rPr>
                <w:rStyle w:val="Hyperlink"/>
                <w:noProof/>
              </w:rPr>
              <w:t>Key University Offices</w:t>
            </w:r>
            <w:r w:rsidR="002225F9">
              <w:rPr>
                <w:noProof/>
                <w:webHidden/>
              </w:rPr>
              <w:tab/>
            </w:r>
            <w:r w:rsidR="002225F9">
              <w:rPr>
                <w:noProof/>
                <w:webHidden/>
              </w:rPr>
              <w:fldChar w:fldCharType="begin"/>
            </w:r>
            <w:r w:rsidR="002225F9">
              <w:rPr>
                <w:noProof/>
                <w:webHidden/>
              </w:rPr>
              <w:instrText xml:space="preserve"> PAGEREF _Toc419121526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5568198F" w14:textId="77777777" w:rsidR="002225F9" w:rsidRDefault="008065ED">
          <w:pPr>
            <w:pStyle w:val="TOC1"/>
            <w:rPr>
              <w:rFonts w:eastAsiaTheme="minorEastAsia"/>
              <w:noProof/>
            </w:rPr>
          </w:pPr>
          <w:hyperlink w:anchor="_Toc419121527" w:history="1">
            <w:r w:rsidR="002225F9" w:rsidRPr="00DE2C99">
              <w:rPr>
                <w:rStyle w:val="Hyperlink"/>
                <w:noProof/>
              </w:rPr>
              <w:t>Applicant Tracking System: PeopleAdmin</w:t>
            </w:r>
            <w:r w:rsidR="002225F9">
              <w:rPr>
                <w:noProof/>
                <w:webHidden/>
              </w:rPr>
              <w:tab/>
            </w:r>
            <w:r w:rsidR="002225F9">
              <w:rPr>
                <w:noProof/>
                <w:webHidden/>
              </w:rPr>
              <w:fldChar w:fldCharType="begin"/>
            </w:r>
            <w:r w:rsidR="002225F9">
              <w:rPr>
                <w:noProof/>
                <w:webHidden/>
              </w:rPr>
              <w:instrText xml:space="preserve"> PAGEREF _Toc419121527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15A95A8B" w14:textId="77777777" w:rsidR="002225F9" w:rsidRDefault="008065ED">
          <w:pPr>
            <w:pStyle w:val="TOC1"/>
            <w:rPr>
              <w:rFonts w:eastAsiaTheme="minorEastAsia"/>
              <w:noProof/>
            </w:rPr>
          </w:pPr>
          <w:hyperlink w:anchor="_Toc419121528" w:history="1">
            <w:r w:rsidR="002225F9" w:rsidRPr="00DE2C99">
              <w:rPr>
                <w:rStyle w:val="Hyperlink"/>
                <w:noProof/>
              </w:rPr>
              <w:t>Interview Question Guidelines</w:t>
            </w:r>
            <w:r w:rsidR="002225F9">
              <w:rPr>
                <w:noProof/>
                <w:webHidden/>
              </w:rPr>
              <w:tab/>
            </w:r>
            <w:r w:rsidR="002225F9">
              <w:rPr>
                <w:noProof/>
                <w:webHidden/>
              </w:rPr>
              <w:fldChar w:fldCharType="begin"/>
            </w:r>
            <w:r w:rsidR="002225F9">
              <w:rPr>
                <w:noProof/>
                <w:webHidden/>
              </w:rPr>
              <w:instrText xml:space="preserve"> PAGEREF _Toc419121528 \h </w:instrText>
            </w:r>
            <w:r w:rsidR="002225F9">
              <w:rPr>
                <w:noProof/>
                <w:webHidden/>
              </w:rPr>
            </w:r>
            <w:r w:rsidR="002225F9">
              <w:rPr>
                <w:noProof/>
                <w:webHidden/>
              </w:rPr>
              <w:fldChar w:fldCharType="separate"/>
            </w:r>
            <w:r w:rsidR="00A87F48">
              <w:rPr>
                <w:noProof/>
                <w:webHidden/>
              </w:rPr>
              <w:t>16</w:t>
            </w:r>
            <w:r w:rsidR="002225F9">
              <w:rPr>
                <w:noProof/>
                <w:webHidden/>
              </w:rPr>
              <w:fldChar w:fldCharType="end"/>
            </w:r>
          </w:hyperlink>
        </w:p>
        <w:p w14:paraId="1D0346F0" w14:textId="77777777" w:rsidR="002225F9" w:rsidRDefault="008065ED" w:rsidP="00542A9B">
          <w:pPr>
            <w:pStyle w:val="TOC1"/>
            <w:ind w:left="0"/>
            <w:rPr>
              <w:rFonts w:eastAsiaTheme="minorEastAsia"/>
              <w:noProof/>
            </w:rPr>
          </w:pPr>
          <w:hyperlink w:anchor="_Toc419121529" w:history="1">
            <w:r w:rsidR="002225F9" w:rsidRPr="00DE2C99">
              <w:rPr>
                <w:rStyle w:val="Hyperlink"/>
                <w:noProof/>
              </w:rPr>
              <w:t>Appendix</w:t>
            </w:r>
            <w:r w:rsidR="002225F9">
              <w:rPr>
                <w:noProof/>
                <w:webHidden/>
              </w:rPr>
              <w:tab/>
            </w:r>
            <w:r w:rsidR="002225F9">
              <w:rPr>
                <w:noProof/>
                <w:webHidden/>
              </w:rPr>
              <w:fldChar w:fldCharType="begin"/>
            </w:r>
            <w:r w:rsidR="002225F9">
              <w:rPr>
                <w:noProof/>
                <w:webHidden/>
              </w:rPr>
              <w:instrText xml:space="preserve"> PAGEREF _Toc419121529 \h </w:instrText>
            </w:r>
            <w:r w:rsidR="002225F9">
              <w:rPr>
                <w:noProof/>
                <w:webHidden/>
              </w:rPr>
            </w:r>
            <w:r w:rsidR="002225F9">
              <w:rPr>
                <w:noProof/>
                <w:webHidden/>
              </w:rPr>
              <w:fldChar w:fldCharType="separate"/>
            </w:r>
            <w:r w:rsidR="00A87F48">
              <w:rPr>
                <w:noProof/>
                <w:webHidden/>
              </w:rPr>
              <w:t>17</w:t>
            </w:r>
            <w:r w:rsidR="002225F9">
              <w:rPr>
                <w:noProof/>
                <w:webHidden/>
              </w:rPr>
              <w:fldChar w:fldCharType="end"/>
            </w:r>
          </w:hyperlink>
        </w:p>
        <w:p w14:paraId="7A95FE37" w14:textId="77777777" w:rsidR="003C5F07" w:rsidRPr="001E7813" w:rsidRDefault="003C5F07">
          <w:pPr>
            <w:rPr>
              <w:b/>
            </w:rPr>
          </w:pPr>
          <w:r w:rsidRPr="001E7813">
            <w:rPr>
              <w:b/>
              <w:bCs/>
              <w:noProof/>
            </w:rPr>
            <w:fldChar w:fldCharType="end"/>
          </w:r>
        </w:p>
      </w:sdtContent>
    </w:sdt>
    <w:p w14:paraId="67467006" w14:textId="77777777" w:rsidR="00FE5C54" w:rsidRDefault="00FE5C54" w:rsidP="001E7813">
      <w:pPr>
        <w:pStyle w:val="Heading10"/>
        <w:tabs>
          <w:tab w:val="left" w:pos="7860"/>
        </w:tabs>
        <w:rPr>
          <w:rFonts w:asciiTheme="minorHAnsi" w:hAnsiTheme="minorHAnsi"/>
        </w:rPr>
      </w:pPr>
    </w:p>
    <w:p w14:paraId="25E283EE" w14:textId="6AB90C46" w:rsidR="00FE5C54" w:rsidRPr="006A5610" w:rsidRDefault="00FE5C54" w:rsidP="00F446BC">
      <w:pPr>
        <w:pStyle w:val="Heading1"/>
      </w:pPr>
      <w:bookmarkStart w:id="2" w:name="_Toc419121511"/>
      <w:r w:rsidRPr="006A5610">
        <w:t>Talent Management Framewor</w:t>
      </w:r>
      <w:r w:rsidR="00740799">
        <w:t>k</w:t>
      </w:r>
      <w:bookmarkEnd w:id="2"/>
    </w:p>
    <w:p w14:paraId="614A1896" w14:textId="77777777" w:rsidR="005540F9" w:rsidRDefault="005540F9" w:rsidP="00BC4982"/>
    <w:p w14:paraId="7DEC15C0" w14:textId="77777777" w:rsidR="00FE5C54" w:rsidRDefault="00FE5C54" w:rsidP="00BC4982">
      <w:r w:rsidRPr="00FE5C54">
        <w:t>Talent management is an integrated and coordinated approach that begins with development of an accurate job description, and includes fair, legal and consistent practices for sourcing, attracting, selecting, hiring, and onboarding employees for success in their work and careers. </w:t>
      </w:r>
    </w:p>
    <w:p w14:paraId="650B7436" w14:textId="661B20AC" w:rsidR="00FE5C54" w:rsidRPr="00FE5C54" w:rsidRDefault="00CC69B7" w:rsidP="00BC4982">
      <w:r w:rsidRPr="00FE5C54">
        <w:t xml:space="preserve">The image below represents </w:t>
      </w:r>
      <w:r w:rsidR="007D0A00">
        <w:t xml:space="preserve">an </w:t>
      </w:r>
      <w:r w:rsidRPr="00FE5C54">
        <w:t>integrated talent management framework and identifies each step of the recruiting and hiring process:</w:t>
      </w:r>
      <w:r w:rsidR="00FE5C54" w:rsidRPr="00FE5C54">
        <w:rPr>
          <w:noProof/>
        </w:rPr>
        <w:drawing>
          <wp:inline distT="0" distB="0" distL="0" distR="0" wp14:anchorId="1D8C0D2F" wp14:editId="777DFDCC">
            <wp:extent cx="6004560" cy="1531620"/>
            <wp:effectExtent l="76200" t="0" r="723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76396D" w14:textId="77777777" w:rsidR="00DB227A" w:rsidRPr="006A5610" w:rsidRDefault="00DB227A" w:rsidP="00F446BC">
      <w:pPr>
        <w:pStyle w:val="Heading1"/>
      </w:pPr>
      <w:bookmarkStart w:id="3" w:name="_Toc419121512"/>
      <w:r w:rsidRPr="006A5610">
        <w:t>Roles &amp; Responsibilities</w:t>
      </w:r>
      <w:bookmarkEnd w:id="3"/>
      <w:r w:rsidRPr="006A5610">
        <w:t xml:space="preserve"> </w:t>
      </w:r>
      <w:r w:rsidR="00027773" w:rsidRPr="006A5610">
        <w:t xml:space="preserve"> </w:t>
      </w:r>
      <w:r w:rsidR="001E7813" w:rsidRPr="006A5610">
        <w:tab/>
      </w:r>
    </w:p>
    <w:p w14:paraId="729E1193" w14:textId="77777777" w:rsidR="005540F9" w:rsidRDefault="005540F9" w:rsidP="00932CE7"/>
    <w:p w14:paraId="5D6E8EF4" w14:textId="055E257C" w:rsidR="005A7733" w:rsidRPr="00F446BC" w:rsidRDefault="005A7733" w:rsidP="00932CE7">
      <w:r>
        <w:t xml:space="preserve">Various roles must be fulfilled in the implementation of recruitment and selection processes.  The main roles covered below include: </w:t>
      </w:r>
      <w:r w:rsidR="00747D31">
        <w:t xml:space="preserve">hiring authority, </w:t>
      </w:r>
      <w:r>
        <w:t xml:space="preserve">hiring manager, search committee, stakeholders and search firms.  </w:t>
      </w:r>
    </w:p>
    <w:p w14:paraId="07D0BB79" w14:textId="23B416D1" w:rsidR="00747D31" w:rsidRPr="00F446BC" w:rsidRDefault="00747D31" w:rsidP="00932CE7">
      <w:r>
        <w:rPr>
          <w:b/>
        </w:rPr>
        <w:t>Hiring Authority</w:t>
      </w:r>
      <w:r>
        <w:t xml:space="preserve"> </w:t>
      </w:r>
      <w:r w:rsidR="002A622E">
        <w:t xml:space="preserve">[excerpt from </w:t>
      </w:r>
      <w:hyperlink r:id="rId14" w:history="1">
        <w:r w:rsidR="002A622E" w:rsidRPr="002A622E">
          <w:rPr>
            <w:rStyle w:val="Hyperlink"/>
          </w:rPr>
          <w:t>Hiring Authority</w:t>
        </w:r>
      </w:hyperlink>
      <w:r w:rsidR="002A622E">
        <w:t xml:space="preserve"> policy]</w:t>
      </w:r>
    </w:p>
    <w:p w14:paraId="4469C09D" w14:textId="77777777" w:rsidR="00747D31" w:rsidRPr="00F446BC" w:rsidRDefault="00747D31" w:rsidP="00747D31">
      <w:pPr>
        <w:spacing w:before="100" w:beforeAutospacing="1" w:after="100" w:afterAutospacing="1" w:line="240" w:lineRule="auto"/>
        <w:rPr>
          <w:rFonts w:eastAsia="Times New Roman" w:cs="Times New Roman"/>
        </w:rPr>
      </w:pPr>
      <w:r w:rsidRPr="00F446BC">
        <w:rPr>
          <w:rFonts w:eastAsia="Times New Roman" w:cs="Times New Roman"/>
        </w:rPr>
        <w:t>In order to assure compliance with law and Regents policy, and to manage risks associated with employment agreements, employment actions should be signed by persons with appropriate expertise, or who can assure appropriate review of the appointment.</w:t>
      </w:r>
    </w:p>
    <w:p w14:paraId="280F2EF6" w14:textId="77777777" w:rsidR="00747D31" w:rsidRPr="00F446BC" w:rsidRDefault="00747D31" w:rsidP="00747D31">
      <w:pPr>
        <w:spacing w:before="100" w:beforeAutospacing="1" w:after="100" w:afterAutospacing="1" w:line="240" w:lineRule="auto"/>
        <w:rPr>
          <w:rFonts w:eastAsia="Times New Roman" w:cs="Times New Roman"/>
        </w:rPr>
      </w:pPr>
      <w:r w:rsidRPr="00F446BC">
        <w:rPr>
          <w:rFonts w:eastAsia="Times New Roman" w:cs="Times New Roman"/>
        </w:rPr>
        <w:t>The Board of Regents, State of Iowa, has delegated authority for hiring to specific university officials. This policy is intended to:</w:t>
      </w:r>
    </w:p>
    <w:p w14:paraId="69896ABB" w14:textId="77777777" w:rsidR="00747D31" w:rsidRPr="00F446BC" w:rsidRDefault="00747D31" w:rsidP="00747D31">
      <w:pPr>
        <w:numPr>
          <w:ilvl w:val="0"/>
          <w:numId w:val="31"/>
        </w:numPr>
        <w:spacing w:before="100" w:beforeAutospacing="1" w:after="100" w:afterAutospacing="1" w:line="240" w:lineRule="auto"/>
        <w:rPr>
          <w:rFonts w:eastAsia="Times New Roman" w:cs="Times New Roman"/>
        </w:rPr>
      </w:pPr>
      <w:r w:rsidRPr="00F446BC">
        <w:rPr>
          <w:rFonts w:eastAsia="Times New Roman" w:cs="Times New Roman"/>
        </w:rPr>
        <w:t>Assure that hiring of employees occurs through an authorized official;</w:t>
      </w:r>
    </w:p>
    <w:p w14:paraId="57D08031" w14:textId="77777777" w:rsidR="00747D31" w:rsidRPr="00F446BC" w:rsidRDefault="00747D31" w:rsidP="00747D31">
      <w:pPr>
        <w:numPr>
          <w:ilvl w:val="0"/>
          <w:numId w:val="31"/>
        </w:numPr>
        <w:spacing w:before="100" w:beforeAutospacing="1" w:after="100" w:afterAutospacing="1" w:line="240" w:lineRule="auto"/>
        <w:rPr>
          <w:rFonts w:eastAsia="Times New Roman" w:cs="Times New Roman"/>
        </w:rPr>
      </w:pPr>
      <w:r w:rsidRPr="00F446BC">
        <w:rPr>
          <w:rFonts w:eastAsia="Times New Roman" w:cs="Times New Roman"/>
        </w:rPr>
        <w:t>Delegate authority to appropriate persons to ensure efficiency of operations.</w:t>
      </w:r>
    </w:p>
    <w:p w14:paraId="74D2C618" w14:textId="5FD0A4AE" w:rsidR="00747D31" w:rsidRPr="00F446BC" w:rsidRDefault="00747D31" w:rsidP="00747D31">
      <w:pPr>
        <w:spacing w:before="100" w:beforeAutospacing="1" w:after="100" w:afterAutospacing="1" w:line="240" w:lineRule="auto"/>
        <w:rPr>
          <w:rFonts w:eastAsia="Times New Roman" w:cs="Times New Roman"/>
        </w:rPr>
      </w:pPr>
      <w:r w:rsidRPr="00F446BC">
        <w:rPr>
          <w:rFonts w:eastAsia="Times New Roman" w:cs="Times New Roman"/>
        </w:rPr>
        <w:t>While this policy specifies the delegation of authority for hiring, in addition, the "appointing authority" mu</w:t>
      </w:r>
      <w:r w:rsidR="00785C90">
        <w:rPr>
          <w:rFonts w:eastAsia="Times New Roman" w:cs="Times New Roman"/>
        </w:rPr>
        <w:t xml:space="preserve">st adhere to all applicable university </w:t>
      </w:r>
      <w:r w:rsidRPr="00F446BC">
        <w:rPr>
          <w:rFonts w:eastAsia="Times New Roman" w:cs="Times New Roman"/>
        </w:rPr>
        <w:t>policies and procedures regarding employment. This policy does not cover the offering of administrative appointments for faculty or promotions in faculty rank. In the case of joint appointments (i.e., an appointment split between two or more units), there will be multiple appointing authorities; however, one is designated as the primary employing unit.</w:t>
      </w:r>
    </w:p>
    <w:p w14:paraId="6DB4D7FD" w14:textId="77777777" w:rsidR="00747D31" w:rsidRPr="00F446BC" w:rsidRDefault="00747D31" w:rsidP="00932CE7"/>
    <w:p w14:paraId="6985BD19" w14:textId="77777777" w:rsidR="00932CE7" w:rsidRDefault="00932CE7" w:rsidP="00932CE7">
      <w:pPr>
        <w:rPr>
          <w:b/>
        </w:rPr>
      </w:pPr>
      <w:r w:rsidRPr="00DB227A">
        <w:rPr>
          <w:b/>
        </w:rPr>
        <w:t>Hiring Manager</w:t>
      </w:r>
    </w:p>
    <w:p w14:paraId="4AB45241" w14:textId="2C7C0679" w:rsidR="00932CE7" w:rsidRDefault="00932CE7" w:rsidP="00932CE7">
      <w:r>
        <w:t xml:space="preserve">As stated in the </w:t>
      </w:r>
      <w:r w:rsidRPr="00F446BC">
        <w:t xml:space="preserve">Recruitment &amp; </w:t>
      </w:r>
      <w:r w:rsidR="005A7733" w:rsidRPr="00F446BC">
        <w:t>Selection</w:t>
      </w:r>
      <w:r w:rsidRPr="00F446BC">
        <w:t xml:space="preserve"> – P&amp;S </w:t>
      </w:r>
      <w:r w:rsidR="005A7733" w:rsidRPr="00F446BC">
        <w:t>p</w:t>
      </w:r>
      <w:r w:rsidRPr="00F446BC">
        <w:t xml:space="preserve">olicy, </w:t>
      </w:r>
      <w:r w:rsidRPr="00D31A78">
        <w:t>the</w:t>
      </w:r>
      <w:r>
        <w:rPr>
          <w:i/>
        </w:rPr>
        <w:t xml:space="preserve"> </w:t>
      </w:r>
      <w:r>
        <w:t>H</w:t>
      </w:r>
      <w:r w:rsidRPr="003E34AF">
        <w:t>iring</w:t>
      </w:r>
      <w:r>
        <w:t xml:space="preserve"> Manager has primary responsibility</w:t>
      </w:r>
      <w:r w:rsidR="00B65C54">
        <w:t xml:space="preserve"> within the employing unit’s guidelines</w:t>
      </w:r>
      <w:r>
        <w:t xml:space="preserve"> for developing and maintaining </w:t>
      </w:r>
      <w:r w:rsidR="005A7733">
        <w:t>p</w:t>
      </w:r>
      <w:r>
        <w:t xml:space="preserve">osition </w:t>
      </w:r>
      <w:r w:rsidR="005A7733">
        <w:t>d</w:t>
      </w:r>
      <w:r>
        <w:t xml:space="preserve">escriptions, screening and evaluating applicants, identifying candidates for interview, interviewing candidates, conducting reference checks, and selecting the candidate for hire.  </w:t>
      </w:r>
      <w:r w:rsidR="0023119A">
        <w:t>Generally, the Hiring Manager</w:t>
      </w:r>
      <w:r>
        <w:t xml:space="preserve"> is the primary supervisor of the position</w:t>
      </w:r>
      <w:r w:rsidR="00AC4026">
        <w:t xml:space="preserve">. The Hiring Manager </w:t>
      </w:r>
      <w:r w:rsidR="005540F9">
        <w:t xml:space="preserve">has the </w:t>
      </w:r>
      <w:r w:rsidR="00AC4026">
        <w:t>dis</w:t>
      </w:r>
      <w:r w:rsidR="005540F9">
        <w:t>cretion to involve others in the recruitment and selection process per the</w:t>
      </w:r>
      <w:r w:rsidR="00CD31B4">
        <w:t xml:space="preserve"> </w:t>
      </w:r>
      <w:r w:rsidR="005540F9">
        <w:t xml:space="preserve">guidelines defined by the respective </w:t>
      </w:r>
      <w:r w:rsidR="003D170A" w:rsidRPr="0063059B">
        <w:t>Dean/Senior Vice President/President</w:t>
      </w:r>
      <w:r w:rsidR="003D170A">
        <w:t xml:space="preserve"> or his or her designee</w:t>
      </w:r>
      <w:r w:rsidR="005540F9">
        <w:t>.</w:t>
      </w:r>
    </w:p>
    <w:p w14:paraId="63C6689A" w14:textId="02E726B0" w:rsidR="00D03C7A" w:rsidRDefault="00D03C7A" w:rsidP="00932CE7">
      <w:r>
        <w:t xml:space="preserve">Note: Hiring Manager is also a role within PeopleAdmin and has specific responsibilities that are system related. </w:t>
      </w:r>
    </w:p>
    <w:p w14:paraId="4511B756" w14:textId="10A0097B" w:rsidR="00F13C0D" w:rsidRPr="005510DF" w:rsidRDefault="00F13C0D" w:rsidP="00F13C0D">
      <w:pPr>
        <w:rPr>
          <w:b/>
        </w:rPr>
      </w:pPr>
      <w:r w:rsidRPr="005510DF">
        <w:rPr>
          <w:b/>
        </w:rPr>
        <w:t>Search Committee</w:t>
      </w:r>
    </w:p>
    <w:p w14:paraId="53B3316A" w14:textId="5F035888" w:rsidR="00F13C0D" w:rsidRDefault="00F13C0D" w:rsidP="00F13C0D">
      <w:r>
        <w:t>The Hiring Manager may form a search committee to assist with the recruitment and selection for P&amp;S positions. Search committees are strongly recommended for positions at Pay Grade 38 and above.  However, the university does have several individual contributor rol</w:t>
      </w:r>
      <w:r w:rsidR="001D405C">
        <w:t>es typically at Pay Grade 38</w:t>
      </w:r>
      <w:r>
        <w:t xml:space="preserve"> which may not lend </w:t>
      </w:r>
      <w:r w:rsidR="005A7733">
        <w:t>them</w:t>
      </w:r>
      <w:r>
        <w:t xml:space="preserve"> to using a search committee. Therefore, Hiring Managers may determine</w:t>
      </w:r>
      <w:r w:rsidR="001D405C">
        <w:t xml:space="preserve"> the</w:t>
      </w:r>
      <w:r>
        <w:t xml:space="preserve"> appropriateness</w:t>
      </w:r>
      <w:r w:rsidR="005A7733">
        <w:t xml:space="preserve"> of a search committee for each search consistent with guidelines outlined by the respective </w:t>
      </w:r>
      <w:r w:rsidR="003D170A" w:rsidRPr="0063059B">
        <w:t>Dean/Senior Vice President/President</w:t>
      </w:r>
      <w:r w:rsidR="003D170A">
        <w:t xml:space="preserve"> or his or her designee</w:t>
      </w:r>
      <w:r>
        <w:t xml:space="preserve">. </w:t>
      </w:r>
    </w:p>
    <w:p w14:paraId="1C7B91D1" w14:textId="56191E2D" w:rsidR="00F13C0D" w:rsidRDefault="00F13C0D" w:rsidP="00F13C0D">
      <w:r>
        <w:t xml:space="preserve">For positions at Pay Grades 37 and below, the use of a search </w:t>
      </w:r>
      <w:r w:rsidR="005A7733">
        <w:t>committee</w:t>
      </w:r>
      <w:r>
        <w:t xml:space="preserve"> will be determined by the Hiring Manager and consistent with guidelines outlined by the respective </w:t>
      </w:r>
      <w:r w:rsidR="003D170A" w:rsidRPr="0063059B">
        <w:t>Dean/Senior Vice President/President</w:t>
      </w:r>
      <w:r w:rsidR="003D170A">
        <w:t xml:space="preserve"> or his or her designee</w:t>
      </w:r>
      <w:r>
        <w:t xml:space="preserve">. </w:t>
      </w:r>
    </w:p>
    <w:p w14:paraId="4B95BE64" w14:textId="77777777" w:rsidR="00F13C0D" w:rsidRDefault="00F13C0D" w:rsidP="00F13C0D">
      <w:r>
        <w:t>The Hiring Manager may consider the following factors to determine the appropriateness of using a search committee:</w:t>
      </w:r>
    </w:p>
    <w:p w14:paraId="4AB5D666" w14:textId="77777777" w:rsidR="00F13C0D" w:rsidRDefault="00F13C0D" w:rsidP="00F13C0D">
      <w:pPr>
        <w:pStyle w:val="ListParagraph"/>
        <w:numPr>
          <w:ilvl w:val="0"/>
          <w:numId w:val="18"/>
        </w:numPr>
      </w:pPr>
      <w:r>
        <w:t>Scope and duties of the position</w:t>
      </w:r>
    </w:p>
    <w:p w14:paraId="3CEED940" w14:textId="77777777" w:rsidR="00F13C0D" w:rsidRDefault="00F13C0D" w:rsidP="00F13C0D">
      <w:pPr>
        <w:pStyle w:val="ListParagraph"/>
        <w:numPr>
          <w:ilvl w:val="0"/>
          <w:numId w:val="18"/>
        </w:numPr>
      </w:pPr>
      <w:r>
        <w:t>Duties of the position entail frequent interactions outside of the university</w:t>
      </w:r>
    </w:p>
    <w:p w14:paraId="3211500E" w14:textId="77777777" w:rsidR="00F13C0D" w:rsidRDefault="00F13C0D" w:rsidP="00F13C0D">
      <w:pPr>
        <w:pStyle w:val="ListParagraph"/>
        <w:numPr>
          <w:ilvl w:val="0"/>
          <w:numId w:val="18"/>
        </w:numPr>
      </w:pPr>
      <w:r>
        <w:t>Nature and frequency of interactions within the university</w:t>
      </w:r>
    </w:p>
    <w:p w14:paraId="5D3900D3" w14:textId="77777777" w:rsidR="00F13C0D" w:rsidRDefault="00F13C0D" w:rsidP="00F13C0D">
      <w:r>
        <w:t>There may be other factors as determined by the Hiring Manager which may necessitate the use of a search committee.</w:t>
      </w:r>
    </w:p>
    <w:p w14:paraId="6EE19363" w14:textId="5D807F2D" w:rsidR="00F13C0D" w:rsidRDefault="00F13C0D" w:rsidP="00F13C0D">
      <w:pPr>
        <w:rPr>
          <w:rFonts w:cs="Arial"/>
          <w:color w:val="000000"/>
          <w:shd w:val="clear" w:color="auto" w:fill="FFFFFF"/>
        </w:rPr>
      </w:pPr>
      <w:r>
        <w:t xml:space="preserve">Search committee size is set at the discretion of the Hiring Manager. The size of the committee should not be so large to effect or hinder the efficiency </w:t>
      </w:r>
      <w:r w:rsidR="005A7733">
        <w:t xml:space="preserve">of the process or the effectiveness </w:t>
      </w:r>
      <w:r>
        <w:t xml:space="preserve">of the group. </w:t>
      </w:r>
    </w:p>
    <w:p w14:paraId="5EE03D04" w14:textId="77777777" w:rsidR="00F13C0D" w:rsidRDefault="00F13C0D" w:rsidP="00F13C0D">
      <w:r>
        <w:t xml:space="preserve">Search committee members may provide representation, expertise, and/or diversity. Committee members may include:  </w:t>
      </w:r>
    </w:p>
    <w:p w14:paraId="5B91ACA0" w14:textId="72580F22" w:rsidR="00F13C0D" w:rsidRDefault="00F13C0D" w:rsidP="00F13C0D">
      <w:pPr>
        <w:pStyle w:val="ListParagraph"/>
        <w:numPr>
          <w:ilvl w:val="0"/>
          <w:numId w:val="19"/>
        </w:numPr>
      </w:pPr>
      <w:r>
        <w:t xml:space="preserve">Persons with strong understanding of the role and its contribution to the </w:t>
      </w:r>
      <w:r w:rsidR="009557B4">
        <w:t>employing unit</w:t>
      </w:r>
    </w:p>
    <w:p w14:paraId="7E985EB9" w14:textId="77777777" w:rsidR="00F13C0D" w:rsidRDefault="00F13C0D" w:rsidP="00F13C0D">
      <w:pPr>
        <w:pStyle w:val="ListParagraph"/>
        <w:numPr>
          <w:ilvl w:val="0"/>
          <w:numId w:val="19"/>
        </w:numPr>
      </w:pPr>
      <w:r>
        <w:t>Persons with close interaction with the position and/or serves as a main customer</w:t>
      </w:r>
    </w:p>
    <w:p w14:paraId="3676CEED" w14:textId="77777777" w:rsidR="00F13C0D" w:rsidRDefault="00F13C0D" w:rsidP="00F13C0D">
      <w:pPr>
        <w:pStyle w:val="ListParagraph"/>
        <w:numPr>
          <w:ilvl w:val="0"/>
          <w:numId w:val="19"/>
        </w:numPr>
      </w:pPr>
      <w:r>
        <w:t>Persons with strong interpersonal and recruitment skills</w:t>
      </w:r>
    </w:p>
    <w:p w14:paraId="06ED2D59" w14:textId="4DB79FF1" w:rsidR="00F13C0D" w:rsidRDefault="005A7733" w:rsidP="00F13C0D">
      <w:pPr>
        <w:pStyle w:val="ListParagraph"/>
        <w:numPr>
          <w:ilvl w:val="0"/>
          <w:numId w:val="19"/>
        </w:numPr>
      </w:pPr>
      <w:r>
        <w:t xml:space="preserve">Persons </w:t>
      </w:r>
      <w:r w:rsidR="00F13C0D">
        <w:t>represent</w:t>
      </w:r>
      <w:r>
        <w:t>ing a</w:t>
      </w:r>
      <w:r w:rsidR="00523075">
        <w:t xml:space="preserve"> cross section of staff (I</w:t>
      </w:r>
      <w:r w:rsidR="00F13C0D">
        <w:t>n</w:t>
      </w:r>
      <w:r w:rsidR="009557B4">
        <w:t>dividuals from other employing units</w:t>
      </w:r>
      <w:r w:rsidR="00F13C0D">
        <w:t xml:space="preserve"> may be </w:t>
      </w:r>
      <w:r>
        <w:t>involved</w:t>
      </w:r>
      <w:r w:rsidR="00F13C0D">
        <w:t xml:space="preserve"> to achieve this</w:t>
      </w:r>
      <w:r w:rsidR="00523075">
        <w:t>)</w:t>
      </w:r>
    </w:p>
    <w:p w14:paraId="6D461DEE" w14:textId="4AA75AB5" w:rsidR="00F13C0D" w:rsidRPr="004B3111" w:rsidRDefault="00F13C0D" w:rsidP="00F13C0D">
      <w:r>
        <w:t xml:space="preserve">Each </w:t>
      </w:r>
      <w:r w:rsidRPr="004B3111">
        <w:t>search committee</w:t>
      </w:r>
      <w:r>
        <w:t xml:space="preserve"> should be provided their charge, the </w:t>
      </w:r>
      <w:r w:rsidRPr="004B3111">
        <w:t>position description, and the criteria for evaluatin</w:t>
      </w:r>
      <w:r>
        <w:t>g applicants.</w:t>
      </w:r>
      <w:r w:rsidR="005A7733">
        <w:t xml:space="preserve">  </w:t>
      </w:r>
      <w:r>
        <w:t>Each committee member</w:t>
      </w:r>
      <w:r w:rsidRPr="004B3111">
        <w:t xml:space="preserve"> is </w:t>
      </w:r>
      <w:r w:rsidR="005A7733">
        <w:t xml:space="preserve">also </w:t>
      </w:r>
      <w:r w:rsidRPr="004B3111">
        <w:t>expected to understand the recruitment and selection process</w:t>
      </w:r>
      <w:r>
        <w:t xml:space="preserve"> and the university’s role as an Affirmative Action/</w:t>
      </w:r>
      <w:r w:rsidRPr="004B3111">
        <w:t>Equal Employment Opportunity</w:t>
      </w:r>
      <w:r>
        <w:t xml:space="preserve"> employer.</w:t>
      </w:r>
      <w:r w:rsidRPr="004B3111">
        <w:t xml:space="preserve">  </w:t>
      </w:r>
    </w:p>
    <w:p w14:paraId="48A30B0E" w14:textId="782E7CAB" w:rsidR="0022249A" w:rsidRDefault="0022249A" w:rsidP="0022249A">
      <w:pPr>
        <w:rPr>
          <w:b/>
        </w:rPr>
      </w:pPr>
      <w:r>
        <w:rPr>
          <w:b/>
        </w:rPr>
        <w:t>Stakeholders</w:t>
      </w:r>
    </w:p>
    <w:p w14:paraId="384061A2" w14:textId="77777777" w:rsidR="00C037FC" w:rsidRDefault="00C037FC" w:rsidP="00C037FC">
      <w:r>
        <w:t>Stakeholders</w:t>
      </w:r>
      <w:r w:rsidDel="007D1AB8">
        <w:t xml:space="preserve"> </w:t>
      </w:r>
      <w:r>
        <w:t>are individuals that have a vested interest in the position for which the Hiring Manager seeks to fill.</w:t>
      </w:r>
      <w:r w:rsidRPr="007D1AB8">
        <w:t xml:space="preserve"> </w:t>
      </w:r>
      <w:r>
        <w:t xml:space="preserve">The Hiring Manager identifies the key stakeholders. Stakeholder involvement should be consistent with search guidelines outlined by the respective </w:t>
      </w:r>
      <w:r w:rsidRPr="0063059B">
        <w:t>Dean/Senior Vice President/President</w:t>
      </w:r>
      <w:r>
        <w:t xml:space="preserve"> or his or her designee. </w:t>
      </w:r>
    </w:p>
    <w:p w14:paraId="31EBF66C" w14:textId="5FDEFFF2" w:rsidR="00630505" w:rsidRDefault="001916FF" w:rsidP="00630505">
      <w:r>
        <w:t xml:space="preserve">Stakeholders may bring valuable perspectives and input to the </w:t>
      </w:r>
      <w:r w:rsidR="00321660">
        <w:t>interview</w:t>
      </w:r>
      <w:r>
        <w:t xml:space="preserve"> process. </w:t>
      </w:r>
      <w:r w:rsidR="00630505">
        <w:t>The opportunity for interaction and input f</w:t>
      </w:r>
      <w:r w:rsidR="00C037FC">
        <w:t xml:space="preserve">rom key stakeholders is </w:t>
      </w:r>
      <w:r w:rsidR="00630505">
        <w:t>an efficient</w:t>
      </w:r>
      <w:r w:rsidR="00C037FC">
        <w:t xml:space="preserve"> way for the Hiring Manager to ob</w:t>
      </w:r>
      <w:r w:rsidR="00630505">
        <w:t xml:space="preserve">tain helpful feedback throughout the interviewing step.  </w:t>
      </w:r>
    </w:p>
    <w:p w14:paraId="0C9C2AA6" w14:textId="22E616CE" w:rsidR="0022249A" w:rsidRDefault="005C258D" w:rsidP="0022249A">
      <w:r>
        <w:t xml:space="preserve">Once the </w:t>
      </w:r>
      <w:r w:rsidR="00506CF2">
        <w:t xml:space="preserve">Hiring Manager has identified the </w:t>
      </w:r>
      <w:r>
        <w:t>stakeholders</w:t>
      </w:r>
      <w:r w:rsidR="0022249A" w:rsidRPr="004B3111">
        <w:t xml:space="preserve">, </w:t>
      </w:r>
      <w:r w:rsidR="00506CF2">
        <w:t>the Hiring Manager may consider providin</w:t>
      </w:r>
      <w:r w:rsidR="005F3720">
        <w:t xml:space="preserve">g information </w:t>
      </w:r>
      <w:r w:rsidR="00C037FC">
        <w:t>about the</w:t>
      </w:r>
      <w:r w:rsidR="00E75781">
        <w:t xml:space="preserve"> position and</w:t>
      </w:r>
      <w:r w:rsidR="007A07A5">
        <w:t xml:space="preserve"> the candidates.  This includes </w:t>
      </w:r>
      <w:r w:rsidR="00AD53B1">
        <w:t xml:space="preserve">the </w:t>
      </w:r>
      <w:r>
        <w:t>posting announcement</w:t>
      </w:r>
      <w:r w:rsidR="00AD53B1">
        <w:t xml:space="preserve"> of the position</w:t>
      </w:r>
      <w:r w:rsidR="005555CA">
        <w:t xml:space="preserve"> and </w:t>
      </w:r>
      <w:r w:rsidR="00506CF2">
        <w:t xml:space="preserve">candidate </w:t>
      </w:r>
      <w:r w:rsidR="005555CA">
        <w:t>resumes</w:t>
      </w:r>
      <w:r w:rsidR="0022249A" w:rsidRPr="004B3111">
        <w:t>.</w:t>
      </w:r>
      <w:r w:rsidR="00630505" w:rsidRPr="00630505">
        <w:t xml:space="preserve"> </w:t>
      </w:r>
      <w:r w:rsidR="00630505">
        <w:t xml:space="preserve">For additional information on interview formats and structure, please refer to </w:t>
      </w:r>
      <w:r w:rsidR="00630505" w:rsidRPr="00144000">
        <w:rPr>
          <w:i/>
        </w:rPr>
        <w:t>Step 7: Interviewing</w:t>
      </w:r>
      <w:r w:rsidR="00630505">
        <w:t>.</w:t>
      </w:r>
    </w:p>
    <w:p w14:paraId="1153C193" w14:textId="77777777" w:rsidR="00CF05E3" w:rsidRDefault="00CF05E3" w:rsidP="00CF05E3">
      <w:pPr>
        <w:rPr>
          <w:b/>
        </w:rPr>
      </w:pPr>
      <w:r w:rsidRPr="004B3111">
        <w:rPr>
          <w:b/>
        </w:rPr>
        <w:t xml:space="preserve">Search Firms </w:t>
      </w:r>
    </w:p>
    <w:p w14:paraId="68A64A5E" w14:textId="0145D27B" w:rsidR="00051A60" w:rsidRDefault="00051A60" w:rsidP="00932CE7">
      <w:pPr>
        <w:tabs>
          <w:tab w:val="left" w:pos="9000"/>
        </w:tabs>
      </w:pPr>
      <w:r>
        <w:t xml:space="preserve">Hiring Managers may determine that </w:t>
      </w:r>
      <w:r w:rsidR="00E75781">
        <w:t>the services of a search f</w:t>
      </w:r>
      <w:r w:rsidR="004F7174">
        <w:t>irm are</w:t>
      </w:r>
      <w:r>
        <w:t xml:space="preserve"> warranted for recruiting a higher pay grade level or hard-to-fill P&amp;S position.  The expense of</w:t>
      </w:r>
      <w:r w:rsidR="00E75781">
        <w:t xml:space="preserve"> a search f</w:t>
      </w:r>
      <w:r>
        <w:t xml:space="preserve">irm is the responsibility of the hiring unit.  UHR Talent Acquisition can consult on the </w:t>
      </w:r>
      <w:r w:rsidR="00C8248E">
        <w:t xml:space="preserve">use of </w:t>
      </w:r>
      <w:r>
        <w:t>search firm</w:t>
      </w:r>
      <w:r w:rsidR="00C8248E">
        <w:t>s</w:t>
      </w:r>
      <w:r w:rsidR="00E75781">
        <w:t xml:space="preserve"> (formerly UHR </w:t>
      </w:r>
      <w:r w:rsidR="008065ED">
        <w:t>Recruitment</w:t>
      </w:r>
      <w:r w:rsidR="00E75781">
        <w:t>)</w:t>
      </w:r>
      <w:r>
        <w:t xml:space="preserve">. </w:t>
      </w:r>
    </w:p>
    <w:p w14:paraId="5535E9B6" w14:textId="71DE6C15" w:rsidR="00932CE7" w:rsidRPr="00454836" w:rsidRDefault="009557B4" w:rsidP="00932CE7">
      <w:pPr>
        <w:tabs>
          <w:tab w:val="left" w:pos="9000"/>
        </w:tabs>
      </w:pPr>
      <w:r>
        <w:t>Employing units</w:t>
      </w:r>
      <w:r w:rsidR="00932CE7" w:rsidRPr="00454836">
        <w:t xml:space="preserve"> that have a </w:t>
      </w:r>
      <w:r w:rsidR="00C8248E">
        <w:t xml:space="preserve">need for search firm services </w:t>
      </w:r>
      <w:r w:rsidR="00932CE7" w:rsidRPr="00454836">
        <w:t>m</w:t>
      </w:r>
      <w:r w:rsidR="00C8248E">
        <w:t>ust</w:t>
      </w:r>
      <w:r w:rsidR="00932CE7" w:rsidRPr="00454836">
        <w:t xml:space="preserve"> contact Purchasing to create a Request </w:t>
      </w:r>
      <w:r w:rsidR="00932CE7">
        <w:t>f</w:t>
      </w:r>
      <w:r w:rsidR="00932CE7" w:rsidRPr="00454836">
        <w:t>or Proposal (RFP) to hire a search firm</w:t>
      </w:r>
      <w:r w:rsidR="00C8248E">
        <w:t xml:space="preserve">. </w:t>
      </w:r>
      <w:r w:rsidR="00932CE7" w:rsidRPr="00454836">
        <w:t xml:space="preserve">The purchasing agent will work with the </w:t>
      </w:r>
      <w:r>
        <w:t>employing unit</w:t>
      </w:r>
      <w:r w:rsidR="00D13D24">
        <w:t xml:space="preserve"> to customize the RFP </w:t>
      </w:r>
      <w:r w:rsidR="00932CE7" w:rsidRPr="00454836">
        <w:t xml:space="preserve">and position specific information and will reach out to current vendors who have the ability to provide these services.  Once the bids are returned purchasing will work with the </w:t>
      </w:r>
      <w:r w:rsidR="003D170A">
        <w:t>employing unit</w:t>
      </w:r>
      <w:r w:rsidR="00932CE7" w:rsidRPr="00454836">
        <w:t xml:space="preserve">/committee to review the bids and </w:t>
      </w:r>
      <w:r w:rsidR="00E84CED">
        <w:t xml:space="preserve">assist in </w:t>
      </w:r>
      <w:r w:rsidR="00932CE7" w:rsidRPr="00454836">
        <w:t>firm</w:t>
      </w:r>
      <w:r w:rsidR="00E84CED">
        <w:t xml:space="preserve"> selection</w:t>
      </w:r>
      <w:r w:rsidR="00932CE7" w:rsidRPr="00454836">
        <w:t xml:space="preserve">.  </w:t>
      </w:r>
    </w:p>
    <w:p w14:paraId="2193042C" w14:textId="77777777" w:rsidR="00C8248E" w:rsidRPr="00F446BC" w:rsidRDefault="00C8248E" w:rsidP="00932CE7">
      <w:r w:rsidRPr="00F446BC">
        <w:t>When using a search firm Hiring Managers must comply with the requirements of the following university policies:</w:t>
      </w:r>
    </w:p>
    <w:p w14:paraId="29392887" w14:textId="05B2C231" w:rsidR="00C8248E" w:rsidRPr="00F446BC" w:rsidRDefault="008065ED" w:rsidP="00F446BC">
      <w:pPr>
        <w:pStyle w:val="ListParagraph"/>
        <w:numPr>
          <w:ilvl w:val="0"/>
          <w:numId w:val="29"/>
        </w:numPr>
        <w:ind w:left="1080"/>
      </w:pPr>
      <w:hyperlink r:id="rId15" w:history="1">
        <w:r w:rsidR="00C8248E" w:rsidRPr="00F446BC">
          <w:rPr>
            <w:rStyle w:val="Hyperlink"/>
          </w:rPr>
          <w:t>Employment Verification and Background Check</w:t>
        </w:r>
      </w:hyperlink>
    </w:p>
    <w:p w14:paraId="43E76610" w14:textId="59B0E814" w:rsidR="00C8248E" w:rsidRPr="00F446BC" w:rsidRDefault="008065ED" w:rsidP="00F446BC">
      <w:pPr>
        <w:pStyle w:val="ListParagraph"/>
        <w:numPr>
          <w:ilvl w:val="0"/>
          <w:numId w:val="29"/>
        </w:numPr>
        <w:ind w:left="1080"/>
      </w:pPr>
      <w:hyperlink r:id="rId16" w:history="1">
        <w:r w:rsidR="00C8248E" w:rsidRPr="00F446BC">
          <w:rPr>
            <w:rStyle w:val="Hyperlink"/>
          </w:rPr>
          <w:t>Open Search</w:t>
        </w:r>
      </w:hyperlink>
    </w:p>
    <w:p w14:paraId="1053C5A2" w14:textId="59F81CC8" w:rsidR="00932CE7" w:rsidRPr="00F446BC" w:rsidRDefault="008065ED" w:rsidP="00F446BC">
      <w:pPr>
        <w:pStyle w:val="ListParagraph"/>
        <w:numPr>
          <w:ilvl w:val="0"/>
          <w:numId w:val="29"/>
        </w:numPr>
        <w:ind w:left="1080"/>
      </w:pPr>
      <w:hyperlink r:id="rId17" w:history="1">
        <w:r w:rsidR="00C8248E" w:rsidRPr="00F446BC">
          <w:rPr>
            <w:rStyle w:val="Hyperlink"/>
          </w:rPr>
          <w:t>Hiring Authority</w:t>
        </w:r>
      </w:hyperlink>
    </w:p>
    <w:p w14:paraId="094D4E5D" w14:textId="77777777" w:rsidR="00095A98" w:rsidRDefault="00095A98" w:rsidP="00F446BC">
      <w:pPr>
        <w:pStyle w:val="Heading1"/>
        <w:rPr>
          <w:rStyle w:val="Strong"/>
          <w:rFonts w:eastAsiaTheme="minorHAnsi" w:cstheme="minorBidi"/>
          <w:bCs w:val="0"/>
          <w:sz w:val="22"/>
          <w:szCs w:val="22"/>
        </w:rPr>
      </w:pPr>
      <w:bookmarkStart w:id="4" w:name="_Toc419121513"/>
      <w:r>
        <w:rPr>
          <w:rStyle w:val="Strong"/>
          <w:b w:val="0"/>
          <w:bCs w:val="0"/>
        </w:rPr>
        <w:t>Steps to Recruitment and Selection Process</w:t>
      </w:r>
      <w:bookmarkEnd w:id="4"/>
    </w:p>
    <w:p w14:paraId="75C3FFC7" w14:textId="77777777" w:rsidR="0022733E" w:rsidRPr="00940ECA" w:rsidRDefault="0022733E" w:rsidP="00940ECA">
      <w:pPr>
        <w:pStyle w:val="Style1"/>
        <w:rPr>
          <w:rStyle w:val="Strong"/>
          <w:b/>
          <w:bCs w:val="0"/>
        </w:rPr>
      </w:pPr>
      <w:bookmarkStart w:id="5" w:name="_Toc419121514"/>
      <w:r w:rsidRPr="00940ECA">
        <w:rPr>
          <w:rStyle w:val="Strong"/>
          <w:b/>
          <w:bCs w:val="0"/>
        </w:rPr>
        <w:t>Step 1: Identify and Evaluate Need</w:t>
      </w:r>
      <w:bookmarkEnd w:id="5"/>
      <w:r w:rsidR="00027773" w:rsidRPr="00940ECA">
        <w:rPr>
          <w:rStyle w:val="Strong"/>
          <w:b/>
          <w:bCs w:val="0"/>
        </w:rPr>
        <w:t xml:space="preserve"> </w:t>
      </w:r>
    </w:p>
    <w:p w14:paraId="3DA4B60B" w14:textId="0015DA3E" w:rsidR="00082617" w:rsidRDefault="003D170A" w:rsidP="00F446BC">
      <w:r>
        <w:t xml:space="preserve">Employing </w:t>
      </w:r>
      <w:r w:rsidR="00932CE7">
        <w:t>units</w:t>
      </w:r>
      <w:r w:rsidR="00465F61">
        <w:t xml:space="preserve"> who </w:t>
      </w:r>
      <w:r w:rsidR="00932CE7">
        <w:t>have a need for a new position</w:t>
      </w:r>
      <w:r w:rsidR="00465F61">
        <w:t xml:space="preserve">, </w:t>
      </w:r>
      <w:r w:rsidR="00932CE7">
        <w:t>or</w:t>
      </w:r>
      <w:r w:rsidR="00465F61">
        <w:t xml:space="preserve"> </w:t>
      </w:r>
      <w:r w:rsidR="00EC5393">
        <w:t xml:space="preserve">to </w:t>
      </w:r>
      <w:r w:rsidR="00932CE7">
        <w:t>backfill an existing position</w:t>
      </w:r>
      <w:r w:rsidR="00465F61">
        <w:t xml:space="preserve">, should use this as an </w:t>
      </w:r>
      <w:r w:rsidR="00932CE7">
        <w:t>opportunity to review the organizational structure</w:t>
      </w:r>
      <w:r w:rsidR="00EC5393">
        <w:t xml:space="preserve">, staffing skills and expertise, and to </w:t>
      </w:r>
      <w:r w:rsidR="004547A1">
        <w:t xml:space="preserve">advance the </w:t>
      </w:r>
      <w:r w:rsidR="00EC5393">
        <w:t>align</w:t>
      </w:r>
      <w:r w:rsidR="004547A1">
        <w:t>ment of</w:t>
      </w:r>
      <w:r w:rsidR="00EC5393">
        <w:t xml:space="preserve"> </w:t>
      </w:r>
      <w:r w:rsidR="00D0533B">
        <w:t>the workforce with</w:t>
      </w:r>
      <w:r w:rsidR="00EC5393">
        <w:t xml:space="preserve"> </w:t>
      </w:r>
      <w:r w:rsidR="00932CE7">
        <w:t xml:space="preserve">the </w:t>
      </w:r>
      <w:r w:rsidR="004547A1">
        <w:t>college/unit’s needs and the university’s priorities</w:t>
      </w:r>
      <w:r w:rsidR="00D0533B">
        <w:t>.</w:t>
      </w:r>
      <w:r w:rsidR="00932CE7">
        <w:t xml:space="preserve"> </w:t>
      </w:r>
    </w:p>
    <w:p w14:paraId="5F6F3E42" w14:textId="40A2D1D7" w:rsidR="00932CE7" w:rsidRPr="0070606E" w:rsidRDefault="00932CE7" w:rsidP="00F446BC">
      <w:pPr>
        <w:rPr>
          <w:b/>
        </w:rPr>
      </w:pPr>
      <w:r>
        <w:t>The</w:t>
      </w:r>
      <w:r w:rsidR="00465F61">
        <w:t xml:space="preserve"> process of </w:t>
      </w:r>
      <w:r w:rsidR="00D0533B">
        <w:t>evaluating and determining</w:t>
      </w:r>
      <w:r w:rsidR="00465F61">
        <w:t xml:space="preserve"> the need for </w:t>
      </w:r>
      <w:r w:rsidR="00FF6F69">
        <w:t>a</w:t>
      </w:r>
      <w:r>
        <w:t xml:space="preserve"> position </w:t>
      </w:r>
      <w:r w:rsidR="00D0533B">
        <w:t xml:space="preserve">is critical </w:t>
      </w:r>
      <w:r w:rsidR="00082617">
        <w:t xml:space="preserve">in the recruitment process. </w:t>
      </w:r>
      <w:r>
        <w:t xml:space="preserve">Key items the Hiring Manager should consider when evaluating </w:t>
      </w:r>
      <w:r w:rsidR="00082617">
        <w:t xml:space="preserve">position </w:t>
      </w:r>
      <w:r>
        <w:t>need</w:t>
      </w:r>
      <w:r w:rsidR="00465F61">
        <w:t>s</w:t>
      </w:r>
      <w:r>
        <w:t xml:space="preserve"> include: </w:t>
      </w:r>
    </w:p>
    <w:p w14:paraId="49B462FC" w14:textId="415908F3" w:rsidR="00465F61" w:rsidRDefault="00465F61" w:rsidP="00932CE7">
      <w:pPr>
        <w:pStyle w:val="ListParagraph"/>
        <w:numPr>
          <w:ilvl w:val="0"/>
          <w:numId w:val="17"/>
        </w:numPr>
      </w:pPr>
      <w:r>
        <w:t xml:space="preserve">Is there an appropriate business case </w:t>
      </w:r>
      <w:r w:rsidR="004547A1">
        <w:t xml:space="preserve">(need) </w:t>
      </w:r>
      <w:r>
        <w:t>for the position?</w:t>
      </w:r>
    </w:p>
    <w:p w14:paraId="284644CD" w14:textId="77777777" w:rsidR="00465F61" w:rsidRDefault="00465F61" w:rsidP="00465F61">
      <w:pPr>
        <w:pStyle w:val="ListParagraph"/>
        <w:numPr>
          <w:ilvl w:val="0"/>
          <w:numId w:val="17"/>
        </w:numPr>
      </w:pPr>
      <w:r>
        <w:t>What are the new/changing expectations of the position?</w:t>
      </w:r>
    </w:p>
    <w:p w14:paraId="2ACA2B7D" w14:textId="4CFC4E57" w:rsidR="00465F61" w:rsidRDefault="00465F61" w:rsidP="00465F61">
      <w:pPr>
        <w:pStyle w:val="ListParagraph"/>
        <w:numPr>
          <w:ilvl w:val="0"/>
          <w:numId w:val="17"/>
        </w:numPr>
      </w:pPr>
      <w:r>
        <w:t xml:space="preserve">Is </w:t>
      </w:r>
      <w:r w:rsidR="00CA1DE5">
        <w:t xml:space="preserve">the </w:t>
      </w:r>
      <w:r>
        <w:t xml:space="preserve">position necessary given the </w:t>
      </w:r>
      <w:r w:rsidR="00CA1DE5">
        <w:t>short-term/</w:t>
      </w:r>
      <w:r>
        <w:t xml:space="preserve">long-term strategic goals of the </w:t>
      </w:r>
      <w:r w:rsidR="004547A1">
        <w:t>college/unit</w:t>
      </w:r>
      <w:r>
        <w:t>?</w:t>
      </w:r>
    </w:p>
    <w:p w14:paraId="65A9A994" w14:textId="77777777" w:rsidR="00927140" w:rsidRDefault="00927140" w:rsidP="00932CE7">
      <w:pPr>
        <w:pStyle w:val="ListParagraph"/>
        <w:numPr>
          <w:ilvl w:val="0"/>
          <w:numId w:val="17"/>
        </w:numPr>
      </w:pPr>
      <w:r>
        <w:t>Is the necessary budget available to fund the position?</w:t>
      </w:r>
    </w:p>
    <w:p w14:paraId="13C6BCD5" w14:textId="5D8E5275" w:rsidR="00082617" w:rsidRDefault="00A90C1B" w:rsidP="00932CE7">
      <w:pPr>
        <w:pStyle w:val="ListParagraph"/>
        <w:numPr>
          <w:ilvl w:val="0"/>
          <w:numId w:val="17"/>
        </w:numPr>
      </w:pPr>
      <w:r>
        <w:t xml:space="preserve">What are the </w:t>
      </w:r>
      <w:r w:rsidR="00D06722">
        <w:t>essential functions or</w:t>
      </w:r>
      <w:r w:rsidR="00CA1DE5">
        <w:t xml:space="preserve"> primary </w:t>
      </w:r>
      <w:r>
        <w:t xml:space="preserve">roles and responsibilities of the </w:t>
      </w:r>
      <w:r w:rsidR="00082617">
        <w:t>position</w:t>
      </w:r>
      <w:r>
        <w:t xml:space="preserve">? </w:t>
      </w:r>
    </w:p>
    <w:p w14:paraId="127B211E" w14:textId="283AF718" w:rsidR="00932CE7" w:rsidRDefault="00A90C1B" w:rsidP="00932CE7">
      <w:pPr>
        <w:pStyle w:val="ListParagraph"/>
        <w:numPr>
          <w:ilvl w:val="0"/>
          <w:numId w:val="17"/>
        </w:numPr>
      </w:pPr>
      <w:r>
        <w:t xml:space="preserve">What is the effect of the position on organizational structure (i.e. changing roles and responsibilities, layers of management, redundancy in roles)? </w:t>
      </w:r>
    </w:p>
    <w:p w14:paraId="18B2378B" w14:textId="77777777" w:rsidR="00C674AA" w:rsidRDefault="00A3644D" w:rsidP="00932CE7">
      <w:pPr>
        <w:pStyle w:val="ListParagraph"/>
        <w:numPr>
          <w:ilvl w:val="0"/>
          <w:numId w:val="17"/>
        </w:numPr>
      </w:pPr>
      <w:r>
        <w:t>Considering the anticipated workload, how many positions are</w:t>
      </w:r>
      <w:r w:rsidR="00C674AA">
        <w:t xml:space="preserve"> </w:t>
      </w:r>
      <w:r w:rsidR="002927EF">
        <w:t>needed</w:t>
      </w:r>
      <w:r w:rsidR="00C674AA">
        <w:t xml:space="preserve"> to</w:t>
      </w:r>
      <w:r w:rsidR="002927EF">
        <w:t xml:space="preserve"> successfully</w:t>
      </w:r>
      <w:r w:rsidR="00C674AA">
        <w:t xml:space="preserve"> perform the </w:t>
      </w:r>
      <w:r w:rsidR="002927EF">
        <w:t xml:space="preserve">specific </w:t>
      </w:r>
      <w:r w:rsidR="00C674AA">
        <w:t>duties</w:t>
      </w:r>
      <w:r>
        <w:t xml:space="preserve"> of the job?</w:t>
      </w:r>
    </w:p>
    <w:p w14:paraId="08099974" w14:textId="01F2FDDA" w:rsidR="00932CE7" w:rsidRDefault="00932CE7" w:rsidP="00932CE7">
      <w:pPr>
        <w:pStyle w:val="ListParagraph"/>
        <w:numPr>
          <w:ilvl w:val="0"/>
          <w:numId w:val="17"/>
        </w:numPr>
      </w:pPr>
      <w:r>
        <w:t>What is the level of responsibility or authority needed</w:t>
      </w:r>
      <w:r w:rsidR="00A90C1B">
        <w:t xml:space="preserve">; does this properly align with the </w:t>
      </w:r>
      <w:r>
        <w:t>proposed classification?</w:t>
      </w:r>
    </w:p>
    <w:p w14:paraId="7350B554" w14:textId="450862A7" w:rsidR="00932CE7" w:rsidRDefault="00A90C1B" w:rsidP="00932CE7">
      <w:pPr>
        <w:pStyle w:val="ListParagraph"/>
        <w:numPr>
          <w:ilvl w:val="0"/>
          <w:numId w:val="17"/>
        </w:numPr>
      </w:pPr>
      <w:r>
        <w:t>Is there a succession plan in place</w:t>
      </w:r>
      <w:r w:rsidR="00932CE7">
        <w:t>?</w:t>
      </w:r>
    </w:p>
    <w:p w14:paraId="7A494E93" w14:textId="6DBD76C2" w:rsidR="00A90C1B" w:rsidRDefault="00CA1DE5" w:rsidP="008545E4">
      <w:pPr>
        <w:pStyle w:val="ListParagraph"/>
        <w:numPr>
          <w:ilvl w:val="1"/>
          <w:numId w:val="17"/>
        </w:numPr>
      </w:pPr>
      <w:r>
        <w:t>Are there</w:t>
      </w:r>
      <w:r w:rsidR="00A90C1B">
        <w:t xml:space="preserve"> “single points of failure”?</w:t>
      </w:r>
    </w:p>
    <w:p w14:paraId="69584F5E" w14:textId="4A490869" w:rsidR="00932CE7" w:rsidRDefault="00932CE7" w:rsidP="008545E4">
      <w:pPr>
        <w:pStyle w:val="ListParagraph"/>
        <w:numPr>
          <w:ilvl w:val="1"/>
          <w:numId w:val="17"/>
        </w:numPr>
      </w:pPr>
      <w:r>
        <w:t>Are there training or skill gaps</w:t>
      </w:r>
      <w:r w:rsidR="00A90C1B">
        <w:t xml:space="preserve"> that need to be </w:t>
      </w:r>
      <w:r w:rsidR="00CA1DE5">
        <w:t xml:space="preserve">immediately </w:t>
      </w:r>
      <w:r w:rsidR="00A90C1B">
        <w:t>addressed</w:t>
      </w:r>
      <w:r>
        <w:t>?</w:t>
      </w:r>
    </w:p>
    <w:p w14:paraId="4EB6C338" w14:textId="2B7FFBCF" w:rsidR="00932CE7" w:rsidRDefault="00A90C1B" w:rsidP="008545E4">
      <w:pPr>
        <w:pStyle w:val="ListParagraph"/>
        <w:numPr>
          <w:ilvl w:val="1"/>
          <w:numId w:val="17"/>
        </w:numPr>
      </w:pPr>
      <w:r>
        <w:t>Can current staff</w:t>
      </w:r>
      <w:r w:rsidR="00CA1DE5">
        <w:t xml:space="preserve"> fill existing gaps</w:t>
      </w:r>
      <w:r>
        <w:t xml:space="preserve">, or </w:t>
      </w:r>
      <w:r w:rsidR="00CA1DE5">
        <w:t>is hiring necessary to fill such gaps</w:t>
      </w:r>
      <w:r>
        <w:t>?</w:t>
      </w:r>
    </w:p>
    <w:p w14:paraId="546C0AFE" w14:textId="61293DC0" w:rsidR="00EF54DB" w:rsidRPr="006A5610" w:rsidRDefault="0022733E" w:rsidP="006231D3">
      <w:pPr>
        <w:pStyle w:val="Style1"/>
        <w:rPr>
          <w:rStyle w:val="Strong"/>
          <w:b/>
        </w:rPr>
      </w:pPr>
      <w:bookmarkStart w:id="6" w:name="_Toc419121515"/>
      <w:r w:rsidRPr="006A5610">
        <w:rPr>
          <w:rStyle w:val="Strong"/>
          <w:b/>
        </w:rPr>
        <w:t xml:space="preserve">Step 2: </w:t>
      </w:r>
      <w:r w:rsidR="00032C69">
        <w:rPr>
          <w:rStyle w:val="Strong"/>
          <w:b/>
        </w:rPr>
        <w:t xml:space="preserve">Utilizing a </w:t>
      </w:r>
      <w:r w:rsidRPr="006A5610">
        <w:rPr>
          <w:rStyle w:val="Strong"/>
          <w:b/>
        </w:rPr>
        <w:t>Position Description</w:t>
      </w:r>
      <w:r w:rsidR="003F5F3A" w:rsidRPr="006A5610">
        <w:rPr>
          <w:rStyle w:val="Strong"/>
          <w:b/>
        </w:rPr>
        <w:t xml:space="preserve"> (PD)</w:t>
      </w:r>
      <w:bookmarkEnd w:id="6"/>
      <w:r w:rsidR="00027773" w:rsidRPr="006A5610">
        <w:rPr>
          <w:rStyle w:val="Strong"/>
          <w:b/>
        </w:rPr>
        <w:t xml:space="preserve"> </w:t>
      </w:r>
    </w:p>
    <w:p w14:paraId="4FEE8F55" w14:textId="60317FD8" w:rsidR="00032C69" w:rsidRDefault="00932CE7" w:rsidP="00932CE7">
      <w:r>
        <w:t>A position description (PD) contains job</w:t>
      </w:r>
      <w:r w:rsidR="008545E4">
        <w:t>-</w:t>
      </w:r>
      <w:r>
        <w:t xml:space="preserve">related criteria and serves as </w:t>
      </w:r>
      <w:r w:rsidR="00032C69">
        <w:t xml:space="preserve">a guideline </w:t>
      </w:r>
      <w:r>
        <w:t xml:space="preserve">for the expectations </w:t>
      </w:r>
      <w:r w:rsidR="00052CBE">
        <w:t xml:space="preserve">of </w:t>
      </w:r>
      <w:r w:rsidR="00032C69">
        <w:t xml:space="preserve">a </w:t>
      </w:r>
      <w:r w:rsidR="00052CBE">
        <w:t xml:space="preserve">position.  </w:t>
      </w:r>
      <w:r w:rsidR="008545E4">
        <w:t>P</w:t>
      </w:r>
      <w:r w:rsidR="00C35EBE">
        <w:t>osition descriptions</w:t>
      </w:r>
      <w:r w:rsidR="008545E4">
        <w:t xml:space="preserve"> </w:t>
      </w:r>
      <w:r>
        <w:t xml:space="preserve">also </w:t>
      </w:r>
      <w:r w:rsidR="004D6BE4">
        <w:t xml:space="preserve">help </w:t>
      </w:r>
      <w:r w:rsidR="00E30BF1">
        <w:t xml:space="preserve">establish </w:t>
      </w:r>
      <w:r w:rsidR="004D6BE4">
        <w:t>parameters</w:t>
      </w:r>
      <w:r w:rsidR="00032C69">
        <w:t xml:space="preserve"> and guidance</w:t>
      </w:r>
      <w:r w:rsidR="004D6BE4">
        <w:t xml:space="preserve"> around the hiring and selection process.  </w:t>
      </w:r>
    </w:p>
    <w:p w14:paraId="0DFDA0A6" w14:textId="562AC044" w:rsidR="00932CE7" w:rsidRDefault="00932CE7" w:rsidP="00932CE7">
      <w:r>
        <w:t xml:space="preserve">The PD is used in the </w:t>
      </w:r>
      <w:r w:rsidR="00032C69">
        <w:t xml:space="preserve">recruiting process to provide an outline of a </w:t>
      </w:r>
      <w:r>
        <w:t>job</w:t>
      </w:r>
      <w:r w:rsidR="00032C69">
        <w:t>’s</w:t>
      </w:r>
      <w:r>
        <w:t xml:space="preserve"> minimum and preferred qualifications.</w:t>
      </w:r>
      <w:r w:rsidR="004D6BE4">
        <w:t xml:space="preserve"> </w:t>
      </w:r>
      <w:r>
        <w:t xml:space="preserve"> It </w:t>
      </w:r>
      <w:r w:rsidR="004D6BE4">
        <w:t xml:space="preserve">can also be used </w:t>
      </w:r>
      <w:r w:rsidR="00FF6F69">
        <w:t xml:space="preserve">as </w:t>
      </w:r>
      <w:r>
        <w:t>a</w:t>
      </w:r>
      <w:r w:rsidR="004D6BE4">
        <w:t xml:space="preserve"> guide for </w:t>
      </w:r>
      <w:r>
        <w:t xml:space="preserve">developing interview questions, </w:t>
      </w:r>
      <w:r w:rsidR="008545E4">
        <w:t>evaluating candidates</w:t>
      </w:r>
      <w:r w:rsidR="004D6BE4">
        <w:t>,</w:t>
      </w:r>
      <w:r>
        <w:t xml:space="preserve"> and </w:t>
      </w:r>
      <w:r w:rsidR="008545E4">
        <w:t xml:space="preserve">formulating </w:t>
      </w:r>
      <w:r>
        <w:t xml:space="preserve">reference check questions. </w:t>
      </w:r>
      <w:r w:rsidR="009D7813">
        <w:t>The PD will</w:t>
      </w:r>
      <w:r>
        <w:t xml:space="preserve"> include the following:</w:t>
      </w:r>
    </w:p>
    <w:p w14:paraId="5608C1F1" w14:textId="77777777" w:rsidR="00932CE7" w:rsidRDefault="00932CE7" w:rsidP="00F446BC">
      <w:pPr>
        <w:pStyle w:val="ListParagraph"/>
        <w:numPr>
          <w:ilvl w:val="0"/>
          <w:numId w:val="23"/>
        </w:numPr>
      </w:pPr>
      <w:r>
        <w:t>Summary of Duties and Responsibilities</w:t>
      </w:r>
    </w:p>
    <w:p w14:paraId="290518E3" w14:textId="77777777" w:rsidR="00932CE7" w:rsidRDefault="00932CE7" w:rsidP="00F446BC">
      <w:pPr>
        <w:pStyle w:val="ListParagraph"/>
        <w:numPr>
          <w:ilvl w:val="0"/>
          <w:numId w:val="23"/>
        </w:numPr>
      </w:pPr>
      <w:r>
        <w:t xml:space="preserve">Job Duties </w:t>
      </w:r>
    </w:p>
    <w:p w14:paraId="43988A3E" w14:textId="77777777" w:rsidR="00932CE7" w:rsidRDefault="00932CE7" w:rsidP="00F446BC">
      <w:pPr>
        <w:pStyle w:val="ListParagraph"/>
        <w:numPr>
          <w:ilvl w:val="0"/>
          <w:numId w:val="23"/>
        </w:numPr>
      </w:pPr>
      <w:r>
        <w:t>Job Factors</w:t>
      </w:r>
    </w:p>
    <w:p w14:paraId="4DFC34D4" w14:textId="77777777" w:rsidR="00932CE7" w:rsidRDefault="00932CE7" w:rsidP="00F446BC">
      <w:pPr>
        <w:pStyle w:val="ListParagraph"/>
        <w:numPr>
          <w:ilvl w:val="0"/>
          <w:numId w:val="23"/>
        </w:numPr>
      </w:pPr>
      <w:r>
        <w:t>Essential Physical Functions</w:t>
      </w:r>
    </w:p>
    <w:p w14:paraId="5F838DB8" w14:textId="0E9C890E" w:rsidR="004C4681" w:rsidRDefault="00C35EBE" w:rsidP="004C4681">
      <w:r>
        <w:t>A</w:t>
      </w:r>
      <w:r w:rsidR="004C4681">
        <w:t xml:space="preserve">dditional guidelines </w:t>
      </w:r>
      <w:r>
        <w:t xml:space="preserve">for position descriptions </w:t>
      </w:r>
      <w:r w:rsidR="004C4681">
        <w:t xml:space="preserve">can be found in the </w:t>
      </w:r>
      <w:hyperlink r:id="rId18" w:history="1">
        <w:r w:rsidR="004C4681" w:rsidRPr="004C4681">
          <w:rPr>
            <w:rStyle w:val="Hyperlink"/>
          </w:rPr>
          <w:t>Writing a Position Description Job Aid</w:t>
        </w:r>
      </w:hyperlink>
      <w:r w:rsidR="004C4681">
        <w:t>.</w:t>
      </w:r>
    </w:p>
    <w:p w14:paraId="54E0AA7A" w14:textId="77777777" w:rsidR="0022733E" w:rsidRPr="006A5610" w:rsidRDefault="0022733E" w:rsidP="006231D3">
      <w:pPr>
        <w:pStyle w:val="Style1"/>
        <w:rPr>
          <w:rStyle w:val="Strong"/>
          <w:b/>
        </w:rPr>
      </w:pPr>
      <w:bookmarkStart w:id="7" w:name="_Toc419121516"/>
      <w:r w:rsidRPr="006A5610">
        <w:rPr>
          <w:rStyle w:val="Strong"/>
          <w:b/>
        </w:rPr>
        <w:t>Step 3: Develop Recruitment</w:t>
      </w:r>
      <w:r w:rsidR="00DA2887" w:rsidRPr="006A5610">
        <w:rPr>
          <w:rStyle w:val="Strong"/>
          <w:b/>
        </w:rPr>
        <w:t>/</w:t>
      </w:r>
      <w:r w:rsidR="00A95778" w:rsidRPr="006A5610">
        <w:rPr>
          <w:rStyle w:val="Strong"/>
          <w:b/>
        </w:rPr>
        <w:t>Sourcing</w:t>
      </w:r>
      <w:r w:rsidRPr="006A5610">
        <w:rPr>
          <w:rStyle w:val="Strong"/>
          <w:b/>
        </w:rPr>
        <w:t xml:space="preserve"> Plan</w:t>
      </w:r>
      <w:bookmarkEnd w:id="7"/>
      <w:r w:rsidR="006A1FFA" w:rsidRPr="006A5610">
        <w:rPr>
          <w:rStyle w:val="Strong"/>
          <w:b/>
        </w:rPr>
        <w:t xml:space="preserve"> </w:t>
      </w:r>
    </w:p>
    <w:p w14:paraId="269825EA" w14:textId="6C644CED" w:rsidR="003D170A" w:rsidRDefault="00EF54DB" w:rsidP="00BC4982">
      <w:r w:rsidRPr="00EF54DB">
        <w:t xml:space="preserve">A </w:t>
      </w:r>
      <w:r w:rsidR="00597693">
        <w:t>thorough</w:t>
      </w:r>
      <w:r w:rsidRPr="00EF54DB">
        <w:t xml:space="preserve"> recruitment</w:t>
      </w:r>
      <w:r w:rsidR="00A46C4C">
        <w:t>/</w:t>
      </w:r>
      <w:r w:rsidR="00A95778">
        <w:t>sourcing</w:t>
      </w:r>
      <w:r w:rsidR="00DA2887">
        <w:t xml:space="preserve"> plan </w:t>
      </w:r>
      <w:r w:rsidR="00597693">
        <w:t>will map</w:t>
      </w:r>
      <w:r w:rsidR="00DA2887">
        <w:t xml:space="preserve"> out and</w:t>
      </w:r>
      <w:r w:rsidR="00597693">
        <w:t xml:space="preserve"> identify</w:t>
      </w:r>
      <w:r w:rsidR="00562D54">
        <w:t xml:space="preserve"> </w:t>
      </w:r>
      <w:r w:rsidR="00095A98">
        <w:t xml:space="preserve">means </w:t>
      </w:r>
      <w:r w:rsidR="00597693">
        <w:t xml:space="preserve">to attract </w:t>
      </w:r>
      <w:r w:rsidR="00A46C4C">
        <w:t>a diverse and</w:t>
      </w:r>
      <w:r w:rsidRPr="00EF54DB">
        <w:t xml:space="preserve"> qualified </w:t>
      </w:r>
      <w:r w:rsidR="00A46C4C">
        <w:t>applicant pool</w:t>
      </w:r>
      <w:r w:rsidR="00DA2887">
        <w:t>.</w:t>
      </w:r>
      <w:r w:rsidR="00A46C4C">
        <w:t xml:space="preserve"> </w:t>
      </w:r>
      <w:r w:rsidR="00E8716B">
        <w:t xml:space="preserve">The </w:t>
      </w:r>
      <w:r w:rsidR="00597693">
        <w:t>Hiring Manager</w:t>
      </w:r>
      <w:r w:rsidR="00E8716B">
        <w:t xml:space="preserve"> is </w:t>
      </w:r>
      <w:r w:rsidR="006645F3">
        <w:t>encouraged to</w:t>
      </w:r>
      <w:r w:rsidR="00A46C4C">
        <w:t xml:space="preserve"> collaborate with</w:t>
      </w:r>
      <w:r w:rsidR="00A46C4C" w:rsidRPr="00A46C4C">
        <w:t xml:space="preserve"> </w:t>
      </w:r>
      <w:r w:rsidR="003D170A">
        <w:t xml:space="preserve">his/her respective HR Liaison and then, as needed, the respective UHR Talent Acquisition Consultant to determine and develop the recruitment/sourcing plan.  </w:t>
      </w:r>
    </w:p>
    <w:p w14:paraId="6EB44F47" w14:textId="35F35508" w:rsidR="00EF54DB" w:rsidRDefault="00761592" w:rsidP="00BC4982">
      <w:r>
        <w:t>F</w:t>
      </w:r>
      <w:r w:rsidR="006C07F0">
        <w:t>actors the Hiring Manager should</w:t>
      </w:r>
      <w:r w:rsidR="00597693">
        <w:t xml:space="preserve"> conside</w:t>
      </w:r>
      <w:r w:rsidR="006C07F0">
        <w:t xml:space="preserve">r when developing </w:t>
      </w:r>
      <w:r w:rsidR="006645F3">
        <w:t xml:space="preserve">a </w:t>
      </w:r>
      <w:r w:rsidR="006C07F0">
        <w:t>recruitment</w:t>
      </w:r>
      <w:r w:rsidR="006645F3">
        <w:t>/</w:t>
      </w:r>
      <w:r w:rsidR="00597693">
        <w:t>sourcing plan</w:t>
      </w:r>
      <w:r>
        <w:t>:</w:t>
      </w:r>
    </w:p>
    <w:p w14:paraId="16523CFF" w14:textId="77777777" w:rsidR="00EF54DB" w:rsidRDefault="00EF54DB" w:rsidP="00F446BC">
      <w:pPr>
        <w:pStyle w:val="ListParagraph"/>
        <w:numPr>
          <w:ilvl w:val="0"/>
          <w:numId w:val="24"/>
        </w:numPr>
      </w:pPr>
      <w:r>
        <w:t>Posting Period</w:t>
      </w:r>
    </w:p>
    <w:p w14:paraId="10849608" w14:textId="77777777" w:rsidR="0021657F" w:rsidRDefault="0021657F" w:rsidP="00F446BC">
      <w:pPr>
        <w:pStyle w:val="ListParagraph"/>
        <w:numPr>
          <w:ilvl w:val="0"/>
          <w:numId w:val="24"/>
        </w:numPr>
      </w:pPr>
      <w:r>
        <w:t xml:space="preserve">Applicant Rating Collection Method </w:t>
      </w:r>
    </w:p>
    <w:p w14:paraId="497C705F" w14:textId="77777777" w:rsidR="00EF54DB" w:rsidRDefault="00EF54DB" w:rsidP="00F446BC">
      <w:pPr>
        <w:pStyle w:val="ListParagraph"/>
        <w:numPr>
          <w:ilvl w:val="0"/>
          <w:numId w:val="24"/>
        </w:numPr>
      </w:pPr>
      <w:r>
        <w:t>Additional Advertising Resources</w:t>
      </w:r>
    </w:p>
    <w:p w14:paraId="45EFC095" w14:textId="77777777" w:rsidR="00EF54DB" w:rsidRDefault="00EF54DB" w:rsidP="00BC4982">
      <w:pPr>
        <w:rPr>
          <w:b/>
        </w:rPr>
      </w:pPr>
      <w:r w:rsidRPr="005F2AB4">
        <w:rPr>
          <w:b/>
        </w:rPr>
        <w:t>Posting Period</w:t>
      </w:r>
    </w:p>
    <w:tbl>
      <w:tblPr>
        <w:tblW w:w="9330" w:type="dxa"/>
        <w:tblInd w:w="60" w:type="dxa"/>
        <w:tblCellMar>
          <w:top w:w="15" w:type="dxa"/>
          <w:left w:w="15" w:type="dxa"/>
          <w:bottom w:w="15" w:type="dxa"/>
          <w:right w:w="15" w:type="dxa"/>
        </w:tblCellMar>
        <w:tblLook w:val="04A0" w:firstRow="1" w:lastRow="0" w:firstColumn="1" w:lastColumn="0" w:noHBand="0" w:noVBand="1"/>
      </w:tblPr>
      <w:tblGrid>
        <w:gridCol w:w="1530"/>
        <w:gridCol w:w="2790"/>
        <w:gridCol w:w="5010"/>
      </w:tblGrid>
      <w:tr w:rsidR="008F7487" w:rsidRPr="00CC043F" w14:paraId="166A8E88" w14:textId="77777777" w:rsidTr="00F446BC">
        <w:tc>
          <w:tcPr>
            <w:tcW w:w="1530" w:type="dxa"/>
            <w:vMerge w:val="restart"/>
            <w:tcBorders>
              <w:top w:val="single" w:sz="6" w:space="0" w:color="DDDDDD"/>
              <w:left w:val="single" w:sz="2" w:space="0" w:color="DDDDDD"/>
              <w:right w:val="single" w:sz="2" w:space="0" w:color="DDDDDD"/>
            </w:tcBorders>
            <w:tcMar>
              <w:top w:w="60" w:type="dxa"/>
              <w:left w:w="60" w:type="dxa"/>
              <w:bottom w:w="60" w:type="dxa"/>
              <w:right w:w="60" w:type="dxa"/>
            </w:tcMar>
            <w:hideMark/>
          </w:tcPr>
          <w:p w14:paraId="19BBE654" w14:textId="77777777" w:rsidR="008F7487" w:rsidRPr="008F7487" w:rsidRDefault="008F7487" w:rsidP="00D31A78">
            <w:pPr>
              <w:spacing w:after="120" w:line="240" w:lineRule="auto"/>
              <w:rPr>
                <w:rFonts w:eastAsia="Times New Roman" w:cs="Arial"/>
                <w:b/>
                <w:color w:val="000000"/>
              </w:rPr>
            </w:pPr>
            <w:r w:rsidRPr="008F7487">
              <w:rPr>
                <w:rFonts w:eastAsia="Times New Roman" w:cs="Arial"/>
                <w:b/>
                <w:color w:val="000000"/>
              </w:rPr>
              <w:t>P&amp;S Positions</w:t>
            </w:r>
          </w:p>
        </w:tc>
        <w:tc>
          <w:tcPr>
            <w:tcW w:w="279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587FE1F5" w14:textId="77777777" w:rsidR="008F7487" w:rsidRPr="008F7487" w:rsidRDefault="008F7487" w:rsidP="00F446BC">
            <w:pPr>
              <w:spacing w:after="120" w:line="240" w:lineRule="auto"/>
              <w:rPr>
                <w:rFonts w:eastAsia="Times New Roman" w:cs="Arial"/>
                <w:color w:val="000000"/>
              </w:rPr>
            </w:pPr>
            <w:r w:rsidRPr="008F7487">
              <w:rPr>
                <w:rFonts w:eastAsia="Times New Roman" w:cs="Arial"/>
                <w:color w:val="000000"/>
              </w:rPr>
              <w:t xml:space="preserve">Term P&amp;S </w:t>
            </w:r>
          </w:p>
          <w:p w14:paraId="3D0C4BBF" w14:textId="77777777" w:rsidR="008F7487" w:rsidRPr="008F7487" w:rsidRDefault="008F7487" w:rsidP="00F446BC">
            <w:pPr>
              <w:spacing w:after="120" w:line="240" w:lineRule="auto"/>
              <w:rPr>
                <w:rFonts w:eastAsia="Times New Roman" w:cs="Arial"/>
                <w:i/>
                <w:color w:val="000000"/>
              </w:rPr>
            </w:pPr>
            <w:r w:rsidRPr="008F7487">
              <w:rPr>
                <w:rFonts w:eastAsia="Times New Roman" w:cs="Arial"/>
                <w:i/>
                <w:color w:val="000000"/>
              </w:rPr>
              <w:t>(Any pay grade)</w:t>
            </w:r>
          </w:p>
        </w:tc>
        <w:tc>
          <w:tcPr>
            <w:tcW w:w="501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1BC2ACC4" w14:textId="77777777" w:rsidR="008F7487" w:rsidRPr="008F7487" w:rsidRDefault="008F7487" w:rsidP="00F446BC">
            <w:pPr>
              <w:spacing w:after="120" w:line="240" w:lineRule="auto"/>
              <w:rPr>
                <w:rFonts w:cs="Arial"/>
                <w:color w:val="000000"/>
                <w:shd w:val="clear" w:color="auto" w:fill="FFFFFF"/>
              </w:rPr>
            </w:pPr>
            <w:r w:rsidRPr="008F7487">
              <w:rPr>
                <w:rFonts w:cs="Arial"/>
                <w:color w:val="000000"/>
                <w:shd w:val="clear" w:color="auto" w:fill="FFFFFF"/>
              </w:rPr>
              <w:t>Locally/regionally for a minimum of 15 calendar days</w:t>
            </w:r>
          </w:p>
        </w:tc>
      </w:tr>
      <w:tr w:rsidR="008F7487" w:rsidRPr="00CC043F" w14:paraId="76414E46" w14:textId="77777777" w:rsidTr="00F446BC">
        <w:tc>
          <w:tcPr>
            <w:tcW w:w="1530" w:type="dxa"/>
            <w:vMerge/>
            <w:tcBorders>
              <w:left w:val="single" w:sz="2" w:space="0" w:color="DDDDDD"/>
              <w:right w:val="single" w:sz="2" w:space="0" w:color="DDDDDD"/>
            </w:tcBorders>
            <w:tcMar>
              <w:top w:w="60" w:type="dxa"/>
              <w:left w:w="60" w:type="dxa"/>
              <w:bottom w:w="60" w:type="dxa"/>
              <w:right w:w="60" w:type="dxa"/>
            </w:tcMar>
            <w:hideMark/>
          </w:tcPr>
          <w:p w14:paraId="10EABB25" w14:textId="77777777" w:rsidR="008F7487" w:rsidRPr="008F7487" w:rsidRDefault="008F7487" w:rsidP="00F446BC">
            <w:pPr>
              <w:spacing w:after="120" w:line="240" w:lineRule="auto"/>
              <w:rPr>
                <w:rFonts w:eastAsia="Times New Roman" w:cs="Arial"/>
                <w:color w:val="000000"/>
              </w:rPr>
            </w:pPr>
          </w:p>
        </w:tc>
        <w:tc>
          <w:tcPr>
            <w:tcW w:w="279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181A35B6" w14:textId="77777777" w:rsidR="008F7487" w:rsidRPr="008F7487" w:rsidRDefault="008F7487" w:rsidP="00F446BC">
            <w:pPr>
              <w:spacing w:after="120" w:line="240" w:lineRule="auto"/>
              <w:rPr>
                <w:rFonts w:eastAsia="Times New Roman" w:cs="Arial"/>
                <w:color w:val="000000"/>
              </w:rPr>
            </w:pPr>
            <w:r w:rsidRPr="008F7487">
              <w:rPr>
                <w:rFonts w:eastAsia="Times New Roman" w:cs="Arial"/>
                <w:color w:val="000000"/>
              </w:rPr>
              <w:t>Continuous P&amp;S</w:t>
            </w:r>
          </w:p>
          <w:p w14:paraId="408B5498" w14:textId="77777777" w:rsidR="008F7487" w:rsidRPr="008F7487" w:rsidRDefault="00F67390" w:rsidP="00F446BC">
            <w:pPr>
              <w:spacing w:after="120" w:line="240" w:lineRule="auto"/>
              <w:rPr>
                <w:rFonts w:eastAsia="Times New Roman" w:cs="Arial"/>
                <w:i/>
                <w:color w:val="000000"/>
              </w:rPr>
            </w:pPr>
            <w:r>
              <w:rPr>
                <w:rFonts w:eastAsia="Times New Roman" w:cs="Arial"/>
                <w:i/>
                <w:color w:val="000000"/>
              </w:rPr>
              <w:t xml:space="preserve">(Pay Grade 37 </w:t>
            </w:r>
            <w:r w:rsidR="008F7487" w:rsidRPr="008F7487">
              <w:rPr>
                <w:rFonts w:eastAsia="Times New Roman" w:cs="Arial"/>
                <w:i/>
                <w:color w:val="000000"/>
              </w:rPr>
              <w:t>and below)</w:t>
            </w:r>
          </w:p>
        </w:tc>
        <w:tc>
          <w:tcPr>
            <w:tcW w:w="501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3C391E04" w14:textId="77777777" w:rsidR="008F7487" w:rsidRPr="008F7487" w:rsidRDefault="008F7487" w:rsidP="00F446BC">
            <w:pPr>
              <w:spacing w:after="120" w:line="240" w:lineRule="auto"/>
              <w:rPr>
                <w:rFonts w:cs="Arial"/>
                <w:color w:val="000000"/>
                <w:shd w:val="clear" w:color="auto" w:fill="FFFFFF"/>
              </w:rPr>
            </w:pPr>
            <w:r w:rsidRPr="008F7487">
              <w:rPr>
                <w:rFonts w:cs="Arial"/>
                <w:color w:val="000000"/>
                <w:shd w:val="clear" w:color="auto" w:fill="FFFFFF"/>
              </w:rPr>
              <w:t>Locally/regionally for a minimum of 15 calendar days</w:t>
            </w:r>
          </w:p>
        </w:tc>
      </w:tr>
      <w:tr w:rsidR="008F7487" w:rsidRPr="00CC043F" w14:paraId="01FC9879" w14:textId="77777777" w:rsidTr="00F446BC">
        <w:tc>
          <w:tcPr>
            <w:tcW w:w="1530" w:type="dxa"/>
            <w:vMerge/>
            <w:tcBorders>
              <w:left w:val="single" w:sz="2" w:space="0" w:color="DDDDDD"/>
              <w:bottom w:val="single" w:sz="2" w:space="0" w:color="DDDDDD"/>
              <w:right w:val="single" w:sz="2" w:space="0" w:color="DDDDDD"/>
            </w:tcBorders>
            <w:tcMar>
              <w:top w:w="60" w:type="dxa"/>
              <w:left w:w="60" w:type="dxa"/>
              <w:bottom w:w="60" w:type="dxa"/>
              <w:right w:w="60" w:type="dxa"/>
            </w:tcMar>
            <w:hideMark/>
          </w:tcPr>
          <w:p w14:paraId="4264D6EE" w14:textId="77777777" w:rsidR="008F7487" w:rsidRPr="008F7487" w:rsidRDefault="008F7487" w:rsidP="00F446BC">
            <w:pPr>
              <w:spacing w:after="120" w:line="240" w:lineRule="auto"/>
              <w:rPr>
                <w:rFonts w:eastAsia="Times New Roman" w:cs="Arial"/>
                <w:color w:val="000000"/>
              </w:rPr>
            </w:pPr>
          </w:p>
        </w:tc>
        <w:tc>
          <w:tcPr>
            <w:tcW w:w="279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319639E9" w14:textId="77777777" w:rsidR="008F7487" w:rsidRPr="008F7487" w:rsidRDefault="008F7487" w:rsidP="00F446BC">
            <w:pPr>
              <w:spacing w:after="120" w:line="240" w:lineRule="auto"/>
              <w:rPr>
                <w:rFonts w:cs="Arial"/>
                <w:color w:val="000000"/>
                <w:shd w:val="clear" w:color="auto" w:fill="FFFFFF"/>
              </w:rPr>
            </w:pPr>
            <w:r w:rsidRPr="008F7487">
              <w:rPr>
                <w:rFonts w:cs="Arial"/>
                <w:color w:val="000000"/>
                <w:shd w:val="clear" w:color="auto" w:fill="FFFFFF"/>
              </w:rPr>
              <w:t xml:space="preserve">Continuous P&amp;S </w:t>
            </w:r>
          </w:p>
          <w:p w14:paraId="6B386420" w14:textId="77777777" w:rsidR="008F7487" w:rsidRPr="008F7487" w:rsidRDefault="008F7487" w:rsidP="00F446BC">
            <w:pPr>
              <w:spacing w:after="120" w:line="240" w:lineRule="auto"/>
              <w:rPr>
                <w:rFonts w:eastAsia="Times New Roman" w:cs="Arial"/>
                <w:i/>
                <w:color w:val="000000"/>
              </w:rPr>
            </w:pPr>
            <w:r w:rsidRPr="008F7487">
              <w:rPr>
                <w:rFonts w:cs="Arial"/>
                <w:i/>
                <w:color w:val="000000"/>
                <w:shd w:val="clear" w:color="auto" w:fill="FFFFFF"/>
              </w:rPr>
              <w:t>(Pay Grade 3</w:t>
            </w:r>
            <w:r w:rsidR="00F67390">
              <w:rPr>
                <w:rFonts w:cs="Arial"/>
                <w:i/>
                <w:color w:val="000000"/>
                <w:shd w:val="clear" w:color="auto" w:fill="FFFFFF"/>
              </w:rPr>
              <w:t>8</w:t>
            </w:r>
            <w:r w:rsidRPr="008F7487">
              <w:rPr>
                <w:rFonts w:cs="Arial"/>
                <w:i/>
                <w:color w:val="000000"/>
                <w:shd w:val="clear" w:color="auto" w:fill="FFFFFF"/>
              </w:rPr>
              <w:t xml:space="preserve"> and above)</w:t>
            </w:r>
          </w:p>
        </w:tc>
        <w:tc>
          <w:tcPr>
            <w:tcW w:w="5010" w:type="dxa"/>
            <w:tcBorders>
              <w:top w:val="single" w:sz="6" w:space="0" w:color="DDDDDD"/>
              <w:left w:val="single" w:sz="2" w:space="0" w:color="DDDDDD"/>
              <w:bottom w:val="single" w:sz="2" w:space="0" w:color="DDDDDD"/>
              <w:right w:val="single" w:sz="2" w:space="0" w:color="DDDDDD"/>
            </w:tcBorders>
            <w:tcMar>
              <w:top w:w="60" w:type="dxa"/>
              <w:left w:w="60" w:type="dxa"/>
              <w:bottom w:w="60" w:type="dxa"/>
              <w:right w:w="60" w:type="dxa"/>
            </w:tcMar>
            <w:hideMark/>
          </w:tcPr>
          <w:p w14:paraId="6D662093" w14:textId="77777777" w:rsidR="008F7487" w:rsidRPr="008F7487" w:rsidRDefault="008F7487" w:rsidP="00F446BC">
            <w:pPr>
              <w:spacing w:after="120" w:line="240" w:lineRule="auto"/>
              <w:rPr>
                <w:rFonts w:cs="Arial"/>
                <w:color w:val="000000"/>
                <w:shd w:val="clear" w:color="auto" w:fill="FFFFFF"/>
              </w:rPr>
            </w:pPr>
            <w:r w:rsidRPr="008F7487">
              <w:rPr>
                <w:rFonts w:cs="Arial"/>
                <w:color w:val="000000"/>
                <w:shd w:val="clear" w:color="auto" w:fill="FFFFFF"/>
              </w:rPr>
              <w:t>Nationally for a minimum of 30 calendar days</w:t>
            </w:r>
          </w:p>
        </w:tc>
      </w:tr>
    </w:tbl>
    <w:p w14:paraId="3A5454BA" w14:textId="7824B275" w:rsidR="00047CE6" w:rsidRPr="00F446BC" w:rsidRDefault="006F0E51" w:rsidP="00BC4982">
      <w:pPr>
        <w:rPr>
          <w:rFonts w:eastAsia="Times New Roman" w:cs="Arial"/>
          <w:b/>
          <w:iCs/>
          <w:color w:val="000000"/>
        </w:rPr>
      </w:pPr>
      <w:r>
        <w:rPr>
          <w:rFonts w:eastAsia="Times New Roman" w:cs="Arial"/>
          <w:b/>
          <w:iCs/>
          <w:color w:val="000000"/>
        </w:rPr>
        <w:br/>
      </w:r>
      <w:r w:rsidR="00047CE6">
        <w:rPr>
          <w:rFonts w:eastAsia="Times New Roman" w:cs="Arial"/>
          <w:b/>
          <w:iCs/>
          <w:color w:val="000000"/>
        </w:rPr>
        <w:t>Posting and Labor Certification</w:t>
      </w:r>
      <w:r w:rsidR="00047CE6" w:rsidRPr="00F446BC">
        <w:rPr>
          <w:rFonts w:eastAsia="Times New Roman" w:cs="Arial"/>
          <w:iCs/>
          <w:color w:val="000000"/>
        </w:rPr>
        <w:t xml:space="preserve"> </w:t>
      </w:r>
    </w:p>
    <w:p w14:paraId="7FDDD18F" w14:textId="660264AC" w:rsidR="003A0794" w:rsidRDefault="00047CE6" w:rsidP="00BC4982">
      <w:pPr>
        <w:rPr>
          <w:rFonts w:eastAsia="Times New Roman" w:cs="Arial"/>
          <w:iCs/>
          <w:color w:val="000000"/>
        </w:rPr>
      </w:pPr>
      <w:r w:rsidRPr="00F446BC">
        <w:rPr>
          <w:rFonts w:eastAsia="Times New Roman" w:cs="Arial"/>
          <w:iCs/>
          <w:color w:val="000000"/>
        </w:rPr>
        <w:t>Sponsorship for permanent residency may require additional advertisement. For additional information</w:t>
      </w:r>
      <w:r w:rsidR="00FD2D98">
        <w:rPr>
          <w:rFonts w:eastAsia="Times New Roman" w:cs="Arial"/>
          <w:iCs/>
          <w:color w:val="000000"/>
        </w:rPr>
        <w:t>,</w:t>
      </w:r>
      <w:r w:rsidRPr="00F446BC">
        <w:rPr>
          <w:rFonts w:eastAsia="Times New Roman" w:cs="Arial"/>
          <w:iCs/>
          <w:color w:val="000000"/>
        </w:rPr>
        <w:t xml:space="preserve"> please contact the International Students and Scholars Office </w:t>
      </w:r>
      <w:r>
        <w:rPr>
          <w:rFonts w:eastAsia="Times New Roman" w:cs="Arial"/>
          <w:iCs/>
          <w:color w:val="000000"/>
        </w:rPr>
        <w:t xml:space="preserve">(ISSO) </w:t>
      </w:r>
      <w:r w:rsidRPr="00F446BC">
        <w:rPr>
          <w:rFonts w:eastAsia="Times New Roman" w:cs="Arial"/>
          <w:iCs/>
          <w:color w:val="000000"/>
        </w:rPr>
        <w:t xml:space="preserve">by email </w:t>
      </w:r>
      <w:hyperlink r:id="rId19" w:history="1">
        <w:r w:rsidRPr="00F446BC">
          <w:rPr>
            <w:rStyle w:val="Hyperlink"/>
            <w:rFonts w:eastAsia="Times New Roman" w:cs="Arial"/>
            <w:iCs/>
          </w:rPr>
          <w:t>isso@iastate.edu</w:t>
        </w:r>
      </w:hyperlink>
      <w:r w:rsidRPr="00F446BC">
        <w:rPr>
          <w:rFonts w:eastAsia="Times New Roman" w:cs="Arial"/>
          <w:iCs/>
          <w:color w:val="000000"/>
        </w:rPr>
        <w:t xml:space="preserve"> or call 515-294-1112.</w:t>
      </w:r>
    </w:p>
    <w:p w14:paraId="6C4A69D2" w14:textId="048C26A5" w:rsidR="00047CE6" w:rsidRPr="00D31A78" w:rsidRDefault="00047CE6" w:rsidP="00BC4982">
      <w:r>
        <w:rPr>
          <w:rFonts w:eastAsia="Times New Roman" w:cs="Arial"/>
          <w:iCs/>
          <w:color w:val="000000"/>
        </w:rPr>
        <w:t>Hiring managers should consult with the ISSO in advance of initiating recruitment activities for a position on which a Labor Certification might be based. Print ads and other sources of recruitment efforts may be required if the search is related to a future Labor Certification need.</w:t>
      </w:r>
    </w:p>
    <w:p w14:paraId="2A19BC05" w14:textId="77777777" w:rsidR="003943A6" w:rsidRDefault="003943A6" w:rsidP="00BC4982">
      <w:pPr>
        <w:rPr>
          <w:b/>
        </w:rPr>
      </w:pPr>
      <w:r>
        <w:rPr>
          <w:b/>
        </w:rPr>
        <w:t>Advertising</w:t>
      </w:r>
      <w:r w:rsidRPr="00974EBE">
        <w:rPr>
          <w:b/>
        </w:rPr>
        <w:t xml:space="preserve"> and </w:t>
      </w:r>
      <w:r>
        <w:rPr>
          <w:b/>
        </w:rPr>
        <w:t>Candidate Sourcing</w:t>
      </w:r>
    </w:p>
    <w:p w14:paraId="384EDC11" w14:textId="20164FAA" w:rsidR="00EF54DB" w:rsidRPr="003943A6" w:rsidRDefault="00C5242E" w:rsidP="00BC4982">
      <w:pPr>
        <w:rPr>
          <w:b/>
        </w:rPr>
      </w:pPr>
      <w:r>
        <w:t xml:space="preserve">Before making any hiring decisions, </w:t>
      </w:r>
      <w:r w:rsidR="002C7831">
        <w:t xml:space="preserve">the Hiring Manager should ensure </w:t>
      </w:r>
      <w:r>
        <w:t>a</w:t>
      </w:r>
      <w:r w:rsidR="00EF54DB">
        <w:t xml:space="preserve"> variety of </w:t>
      </w:r>
      <w:r w:rsidR="00345520">
        <w:t xml:space="preserve">internal and external recruiting </w:t>
      </w:r>
      <w:r w:rsidR="00EF54DB">
        <w:t xml:space="preserve">sources </w:t>
      </w:r>
      <w:r w:rsidR="002C7831">
        <w:t xml:space="preserve">are </w:t>
      </w:r>
      <w:r w:rsidR="00EF54DB">
        <w:t>utilized</w:t>
      </w:r>
      <w:r w:rsidR="002C7831">
        <w:t>. Broad advertising is critical to attracting</w:t>
      </w:r>
      <w:r>
        <w:t xml:space="preserve"> a diverse applicant pool, </w:t>
      </w:r>
      <w:r w:rsidR="002C7831">
        <w:t>as further explained in the</w:t>
      </w:r>
      <w:r>
        <w:t xml:space="preserve"> </w:t>
      </w:r>
      <w:hyperlink r:id="rId20" w:history="1">
        <w:r w:rsidR="00D03C7A">
          <w:rPr>
            <w:rStyle w:val="Hyperlink"/>
          </w:rPr>
          <w:t>Open Search</w:t>
        </w:r>
      </w:hyperlink>
      <w:r w:rsidR="00D03C7A">
        <w:t xml:space="preserve"> policy</w:t>
      </w:r>
      <w:r>
        <w:t>.</w:t>
      </w:r>
    </w:p>
    <w:p w14:paraId="7C1C7D82" w14:textId="51CE99C0" w:rsidR="0031287A" w:rsidRDefault="0031287A" w:rsidP="00BC4982">
      <w:r>
        <w:t xml:space="preserve">UHR </w:t>
      </w:r>
      <w:r w:rsidR="00A30FD3">
        <w:t>Talent Acquisition</w:t>
      </w:r>
      <w:r w:rsidR="006911A1">
        <w:t xml:space="preserve"> </w:t>
      </w:r>
      <w:r>
        <w:t>provides recruitment</w:t>
      </w:r>
      <w:r w:rsidR="00A3644D">
        <w:t>/sourcing</w:t>
      </w:r>
      <w:r>
        <w:t xml:space="preserve"> resources for </w:t>
      </w:r>
      <w:r w:rsidR="00A3644D">
        <w:t xml:space="preserve">the </w:t>
      </w:r>
      <w:r>
        <w:t>Hiring Manager</w:t>
      </w:r>
      <w:r w:rsidR="00A3644D">
        <w:t xml:space="preserve"> </w:t>
      </w:r>
      <w:r>
        <w:t>which support both targeted and diverse recruiting initiatives. In partnership with the National Labor Exchange (NLX),</w:t>
      </w:r>
      <w:r w:rsidR="00785C90">
        <w:t xml:space="preserve"> all positions posted to the </w:t>
      </w:r>
      <w:r w:rsidR="00785C90" w:rsidRPr="00785C90">
        <w:t xml:space="preserve">university’s employment opportunities website </w:t>
      </w:r>
      <w:r>
        <w:t>are automatically posted on the NLX (</w:t>
      </w:r>
      <w:hyperlink r:id="rId21" w:history="1">
        <w:r w:rsidRPr="00A87256">
          <w:rPr>
            <w:rStyle w:val="Hyperlink"/>
          </w:rPr>
          <w:t>US.jobs</w:t>
        </w:r>
      </w:hyperlink>
      <w:r>
        <w:t>) website and Iowa Workforce Development (</w:t>
      </w:r>
      <w:hyperlink r:id="rId22" w:history="1">
        <w:r w:rsidRPr="00A87256">
          <w:rPr>
            <w:rStyle w:val="Hyperlink"/>
          </w:rPr>
          <w:t>IowaJobs</w:t>
        </w:r>
      </w:hyperlink>
      <w:r>
        <w:t xml:space="preserve">) website. These automatic transitions allow for broader exposure through both the national and state workforce levels. The automatic transition generally takes place 2-3 days after </w:t>
      </w:r>
      <w:r w:rsidR="00785C90">
        <w:t xml:space="preserve">the position is posted on the </w:t>
      </w:r>
      <w:r w:rsidR="00785C90" w:rsidRPr="00785C90">
        <w:t>university’s employment opportunities website</w:t>
      </w:r>
      <w:r>
        <w:t xml:space="preserve">. </w:t>
      </w:r>
    </w:p>
    <w:p w14:paraId="6C07E1E1" w14:textId="1319C26D" w:rsidR="00FE735E" w:rsidRDefault="009557B4" w:rsidP="00FE735E">
      <w:r>
        <w:t>Employing</w:t>
      </w:r>
      <w:r w:rsidR="00FE735E">
        <w:t xml:space="preserve"> units should </w:t>
      </w:r>
      <w:r w:rsidR="002F466D">
        <w:t xml:space="preserve">internally publicize </w:t>
      </w:r>
      <w:r w:rsidR="00FE735E">
        <w:t xml:space="preserve">openings </w:t>
      </w:r>
      <w:r w:rsidR="00064165">
        <w:t xml:space="preserve">(e.g., email to employees in the unit) </w:t>
      </w:r>
      <w:r w:rsidR="00FE735E">
        <w:t>and external</w:t>
      </w:r>
      <w:r w:rsidR="002F466D">
        <w:t>ly</w:t>
      </w:r>
      <w:r w:rsidR="00FE735E">
        <w:t xml:space="preserve"> </w:t>
      </w:r>
      <w:r w:rsidR="002F466D">
        <w:t xml:space="preserve">publish openings in </w:t>
      </w:r>
      <w:r w:rsidR="00FE735E">
        <w:t xml:space="preserve">sources such as journals, newspapers, and </w:t>
      </w:r>
      <w:r w:rsidR="002F466D">
        <w:t>third-party websites. Externally p</w:t>
      </w:r>
      <w:r w:rsidR="00FE735E">
        <w:t>ublicized information must direct applicants to the</w:t>
      </w:r>
      <w:r w:rsidR="00785C90">
        <w:t xml:space="preserve"> </w:t>
      </w:r>
      <w:r w:rsidR="00785C90" w:rsidRPr="00785C90">
        <w:t xml:space="preserve">university’s employment opportunities website </w:t>
      </w:r>
      <w:r w:rsidR="00FE735E">
        <w:t>and should be consistent with the approved position posting.</w:t>
      </w:r>
      <w:r w:rsidR="00FE735E" w:rsidRPr="00FE735E">
        <w:t xml:space="preserve"> </w:t>
      </w:r>
      <w:r w:rsidR="00FE735E">
        <w:t>The posting should offer a realistic portrayal of the role, work environment, and education and experience requirements.</w:t>
      </w:r>
    </w:p>
    <w:p w14:paraId="6A66ECE7" w14:textId="632E4941" w:rsidR="003364CA" w:rsidRDefault="003364CA" w:rsidP="00BC4982">
      <w:r>
        <w:t xml:space="preserve">Iowa State University values diversity and has a strong commitment to affirmative action.  Advertising in newspapers, professional trade magazines, journals, national or local publications, and relevant websites should be considered to reach the broadest and most diverse pool of applicants. UHR </w:t>
      </w:r>
      <w:r w:rsidR="009557B4">
        <w:t>Talent Acquisition</w:t>
      </w:r>
      <w:r>
        <w:t xml:space="preserve"> can provide consultation by advising </w:t>
      </w:r>
      <w:r w:rsidR="009557B4">
        <w:t>employing units</w:t>
      </w:r>
      <w:r>
        <w:t xml:space="preserve"> on position related recruitment resources.   Hiring units may also consult with the Office of Equal Opportunity (OEO) to ensure the external advertisement meets current Equal Opportunity requirements.   Placement of advertisements is the employing unit’s responsibility. </w:t>
      </w:r>
    </w:p>
    <w:p w14:paraId="099B449F" w14:textId="4EB0C45D" w:rsidR="003364CA" w:rsidRDefault="00CD48D9" w:rsidP="00BC4982">
      <w:r>
        <w:t>E</w:t>
      </w:r>
      <w:r w:rsidR="003364CA">
        <w:t xml:space="preserve">mployment </w:t>
      </w:r>
      <w:r>
        <w:t xml:space="preserve">advertisements must </w:t>
      </w:r>
      <w:r w:rsidR="003364CA">
        <w:t xml:space="preserve">include the following </w:t>
      </w:r>
      <w:r>
        <w:t xml:space="preserve">details and the Equal Opportunity/Affirmative Action </w:t>
      </w:r>
      <w:r w:rsidR="003364CA">
        <w:t>statement in the advertisement:</w:t>
      </w:r>
    </w:p>
    <w:p w14:paraId="24A42E0D" w14:textId="77777777" w:rsidR="003364CA" w:rsidRDefault="003364CA" w:rsidP="00F446BC">
      <w:pPr>
        <w:pStyle w:val="ListParagraph"/>
        <w:numPr>
          <w:ilvl w:val="0"/>
          <w:numId w:val="25"/>
        </w:numPr>
      </w:pPr>
      <w:r w:rsidRPr="008E508A">
        <w:t>Job Title</w:t>
      </w:r>
    </w:p>
    <w:p w14:paraId="49877B98" w14:textId="77777777" w:rsidR="003364CA" w:rsidRDefault="003364CA" w:rsidP="00F446BC">
      <w:pPr>
        <w:pStyle w:val="ListParagraph"/>
        <w:numPr>
          <w:ilvl w:val="0"/>
          <w:numId w:val="25"/>
        </w:numPr>
      </w:pPr>
      <w:r w:rsidRPr="008E508A">
        <w:t>Posting Number</w:t>
      </w:r>
    </w:p>
    <w:p w14:paraId="6D9D4C02" w14:textId="77777777" w:rsidR="003364CA" w:rsidRDefault="003364CA" w:rsidP="00F446BC">
      <w:pPr>
        <w:pStyle w:val="ListParagraph"/>
        <w:numPr>
          <w:ilvl w:val="0"/>
          <w:numId w:val="25"/>
        </w:numPr>
      </w:pPr>
      <w:r w:rsidRPr="008E508A">
        <w:t xml:space="preserve">Instructions for applying, such as "Apply online at </w:t>
      </w:r>
      <w:hyperlink r:id="rId23" w:history="1">
        <w:r w:rsidRPr="008E508A">
          <w:rPr>
            <w:rStyle w:val="Hyperlink"/>
          </w:rPr>
          <w:t>www.iastatejobs.com</w:t>
        </w:r>
      </w:hyperlink>
      <w:r w:rsidRPr="008E508A">
        <w:t>"</w:t>
      </w:r>
    </w:p>
    <w:p w14:paraId="4679E81B" w14:textId="77777777" w:rsidR="003364CA" w:rsidRPr="00F446BC" w:rsidRDefault="003364CA" w:rsidP="00F446BC">
      <w:pPr>
        <w:ind w:left="720"/>
        <w:rPr>
          <w:i/>
          <w:u w:val="single"/>
        </w:rPr>
      </w:pPr>
      <w:r w:rsidRPr="00F446BC">
        <w:rPr>
          <w:i/>
          <w:u w:val="single"/>
        </w:rPr>
        <w:t xml:space="preserve">Equal Opportunity/Affirmative Action statement: </w:t>
      </w:r>
    </w:p>
    <w:p w14:paraId="4DCA258E" w14:textId="77777777" w:rsidR="003364CA" w:rsidRDefault="003364CA" w:rsidP="00F446BC">
      <w:pPr>
        <w:ind w:left="720"/>
        <w:rPr>
          <w:rStyle w:val="Emphasis"/>
          <w:rFonts w:cs="Arial"/>
        </w:rPr>
      </w:pPr>
      <w:r w:rsidRPr="003364CA">
        <w:rPr>
          <w:rStyle w:val="Emphasis"/>
          <w:rFonts w:cs="Arial"/>
        </w:rPr>
        <w:t>Iowa State University is an Equal Opportunity/Affirmative Action employer.  All qualified applicants will receive consideration for employment without regard to race, color, religion, sex, national origin, disability, or protected Veteran status and will not be discriminated against.</w:t>
      </w:r>
    </w:p>
    <w:p w14:paraId="746B4604" w14:textId="0DCD1B31" w:rsidR="0022733E" w:rsidRPr="006A5610" w:rsidRDefault="0022733E" w:rsidP="006231D3">
      <w:pPr>
        <w:pStyle w:val="Style1"/>
        <w:rPr>
          <w:rStyle w:val="Strong"/>
          <w:b/>
        </w:rPr>
      </w:pPr>
      <w:bookmarkStart w:id="8" w:name="_Toc419121517"/>
      <w:r w:rsidRPr="006A5610">
        <w:rPr>
          <w:rStyle w:val="Strong"/>
          <w:b/>
        </w:rPr>
        <w:t>Step 4: Post Position and Implement Recruitment</w:t>
      </w:r>
      <w:r w:rsidR="00740799">
        <w:rPr>
          <w:rStyle w:val="Strong"/>
          <w:b/>
        </w:rPr>
        <w:t xml:space="preserve"> and </w:t>
      </w:r>
      <w:r w:rsidR="00A95778" w:rsidRPr="006A5610">
        <w:rPr>
          <w:rStyle w:val="Strong"/>
          <w:b/>
        </w:rPr>
        <w:t xml:space="preserve">Sourcing </w:t>
      </w:r>
      <w:r w:rsidRPr="006A5610">
        <w:rPr>
          <w:rStyle w:val="Strong"/>
          <w:b/>
        </w:rPr>
        <w:t>Plan</w:t>
      </w:r>
      <w:bookmarkEnd w:id="8"/>
    </w:p>
    <w:p w14:paraId="5269F9F1" w14:textId="370CE326" w:rsidR="00FC3515" w:rsidRDefault="00FC3515" w:rsidP="00176A14">
      <w:r>
        <w:t xml:space="preserve">The </w:t>
      </w:r>
      <w:r w:rsidR="00274FA7">
        <w:t xml:space="preserve">employing </w:t>
      </w:r>
      <w:r>
        <w:t>unit</w:t>
      </w:r>
      <w:r w:rsidR="00274FA7">
        <w:t>’s</w:t>
      </w:r>
      <w:r>
        <w:t xml:space="preserve"> Posting Admin works with </w:t>
      </w:r>
      <w:r w:rsidR="00274FA7">
        <w:t xml:space="preserve">UHR </w:t>
      </w:r>
      <w:r>
        <w:t>Talent Acquisition to post positions using the following steps:</w:t>
      </w:r>
    </w:p>
    <w:p w14:paraId="46A6815F" w14:textId="04730844" w:rsidR="00FC3515" w:rsidRDefault="00274FA7" w:rsidP="00F446BC">
      <w:pPr>
        <w:pStyle w:val="ListParagraph"/>
        <w:numPr>
          <w:ilvl w:val="0"/>
          <w:numId w:val="22"/>
        </w:numPr>
      </w:pPr>
      <w:r>
        <w:t xml:space="preserve">UHR </w:t>
      </w:r>
      <w:r w:rsidR="00740799">
        <w:t>Talent Acquisition initiates the posting</w:t>
      </w:r>
      <w:r w:rsidR="00740799" w:rsidDel="00740799">
        <w:t xml:space="preserve"> </w:t>
      </w:r>
      <w:r w:rsidR="00740799">
        <w:t xml:space="preserve">after </w:t>
      </w:r>
      <w:r w:rsidR="00176A14">
        <w:t>the position description has been approved by</w:t>
      </w:r>
      <w:r w:rsidR="001202BE">
        <w:t xml:space="preserve"> Classification and Compensation.</w:t>
      </w:r>
      <w:r w:rsidR="00FC3515">
        <w:t xml:space="preserve"> </w:t>
      </w:r>
    </w:p>
    <w:p w14:paraId="7CBDE5C9" w14:textId="219B646D" w:rsidR="00FC3515" w:rsidRDefault="00274FA7" w:rsidP="00F446BC">
      <w:pPr>
        <w:pStyle w:val="ListParagraph"/>
        <w:numPr>
          <w:ilvl w:val="0"/>
          <w:numId w:val="22"/>
        </w:numPr>
      </w:pPr>
      <w:r>
        <w:t xml:space="preserve">UHR </w:t>
      </w:r>
      <w:r w:rsidR="001202BE">
        <w:t>Talent Acquisition send</w:t>
      </w:r>
      <w:r w:rsidR="00740799">
        <w:t>s</w:t>
      </w:r>
      <w:r w:rsidR="001202BE">
        <w:t xml:space="preserve"> the posting to the </w:t>
      </w:r>
      <w:r w:rsidR="009557B4">
        <w:t xml:space="preserve">employing </w:t>
      </w:r>
      <w:r w:rsidR="001202BE">
        <w:t>unit</w:t>
      </w:r>
      <w:r w:rsidR="009557B4">
        <w:t>’s</w:t>
      </w:r>
      <w:r w:rsidR="001202BE">
        <w:t xml:space="preserve"> Posting Admin for review</w:t>
      </w:r>
      <w:r w:rsidR="00FC3515">
        <w:t xml:space="preserve">. </w:t>
      </w:r>
    </w:p>
    <w:p w14:paraId="1C254CC7" w14:textId="35E4B45D" w:rsidR="00FC3515" w:rsidRDefault="00FC3515" w:rsidP="00F446BC">
      <w:pPr>
        <w:pStyle w:val="ListParagraph"/>
        <w:numPr>
          <w:ilvl w:val="0"/>
          <w:numId w:val="22"/>
        </w:numPr>
      </w:pPr>
      <w:r>
        <w:t xml:space="preserve">The </w:t>
      </w:r>
      <w:r w:rsidR="009557B4">
        <w:t>employing unit’s</w:t>
      </w:r>
      <w:r>
        <w:t xml:space="preserve"> Posting Admin submits its</w:t>
      </w:r>
      <w:r w:rsidR="00A71B9C">
        <w:t xml:space="preserve"> approval via PeopleAdmin</w:t>
      </w:r>
      <w:r>
        <w:t xml:space="preserve">. </w:t>
      </w:r>
    </w:p>
    <w:p w14:paraId="5DFF3267" w14:textId="16BE0212" w:rsidR="00FC3515" w:rsidRDefault="00274FA7" w:rsidP="00785C90">
      <w:pPr>
        <w:pStyle w:val="ListParagraph"/>
        <w:numPr>
          <w:ilvl w:val="0"/>
          <w:numId w:val="22"/>
        </w:numPr>
      </w:pPr>
      <w:r>
        <w:t xml:space="preserve">UHR </w:t>
      </w:r>
      <w:r w:rsidR="00FC3515">
        <w:t xml:space="preserve">Talent Acquisition then </w:t>
      </w:r>
      <w:r w:rsidR="00740799">
        <w:t>posts</w:t>
      </w:r>
      <w:r w:rsidR="001202BE">
        <w:t xml:space="preserve"> the position to</w:t>
      </w:r>
      <w:r w:rsidR="00176A14">
        <w:t xml:space="preserve"> the </w:t>
      </w:r>
      <w:r w:rsidR="00785C90" w:rsidRPr="00785C90">
        <w:t>university’s employment opportunities website</w:t>
      </w:r>
      <w:r w:rsidR="00176A14">
        <w:t xml:space="preserve">. </w:t>
      </w:r>
    </w:p>
    <w:p w14:paraId="146E4254" w14:textId="77777777" w:rsidR="00064165" w:rsidRDefault="00064165">
      <w:r>
        <w:br w:type="page"/>
      </w:r>
    </w:p>
    <w:p w14:paraId="2B1F5547" w14:textId="7F8E62B9" w:rsidR="00176A14" w:rsidRDefault="001202BE" w:rsidP="00176A14">
      <w:r>
        <w:t xml:space="preserve">After the position is posted, the Hiring Manager </w:t>
      </w:r>
      <w:r w:rsidR="007F4E8B">
        <w:t xml:space="preserve">can now </w:t>
      </w:r>
      <w:r>
        <w:t>implement the Recruitment and Sourcing Plan</w:t>
      </w:r>
      <w:r w:rsidR="00BF36F3">
        <w:t>, as described above</w:t>
      </w:r>
      <w:r>
        <w:t>.</w:t>
      </w:r>
      <w:r w:rsidR="00BD21AC">
        <w:t xml:space="preserve"> </w:t>
      </w:r>
      <w:r w:rsidR="00BF36F3">
        <w:t>Factors</w:t>
      </w:r>
      <w:r w:rsidR="00176A14">
        <w:t xml:space="preserve"> the Hiring Manager should consider </w:t>
      </w:r>
      <w:r w:rsidR="007F4E8B">
        <w:t>include</w:t>
      </w:r>
      <w:r w:rsidR="00176A14">
        <w:t>:</w:t>
      </w:r>
    </w:p>
    <w:p w14:paraId="6C175976" w14:textId="29E6AD25" w:rsidR="000A49F6" w:rsidRPr="000A49F6" w:rsidRDefault="007F4E8B" w:rsidP="008E3105">
      <w:pPr>
        <w:pStyle w:val="ListParagraph"/>
        <w:numPr>
          <w:ilvl w:val="0"/>
          <w:numId w:val="20"/>
        </w:numPr>
        <w:ind w:left="1080"/>
        <w:rPr>
          <w:b/>
        </w:rPr>
      </w:pPr>
      <w:r>
        <w:t>Creation of a r</w:t>
      </w:r>
      <w:r w:rsidR="006C07F0">
        <w:t>ealistic t</w:t>
      </w:r>
      <w:r w:rsidR="00176A14" w:rsidRPr="006C07F0">
        <w:t>imeline</w:t>
      </w:r>
      <w:r w:rsidR="000A49F6">
        <w:t xml:space="preserve"> of </w:t>
      </w:r>
      <w:r>
        <w:t>tasks working backward from the</w:t>
      </w:r>
      <w:r w:rsidR="000A49F6">
        <w:t xml:space="preserve"> de</w:t>
      </w:r>
      <w:r w:rsidR="00176A14" w:rsidRPr="000A49F6">
        <w:rPr>
          <w:rFonts w:cs="Arial"/>
          <w:color w:val="000000"/>
          <w:shd w:val="clear" w:color="auto" w:fill="FFFFFF"/>
        </w:rPr>
        <w:t>sired start date for the position</w:t>
      </w:r>
      <w:r w:rsidR="00BF36F3">
        <w:rPr>
          <w:rFonts w:cs="Arial"/>
          <w:color w:val="000000"/>
          <w:shd w:val="clear" w:color="auto" w:fill="FFFFFF"/>
        </w:rPr>
        <w:t>; and</w:t>
      </w:r>
    </w:p>
    <w:p w14:paraId="00EEE9B1" w14:textId="01392C73" w:rsidR="00176A14" w:rsidRPr="00ED4D8D" w:rsidRDefault="000A49F6" w:rsidP="008E3105">
      <w:pPr>
        <w:pStyle w:val="ListParagraph"/>
        <w:numPr>
          <w:ilvl w:val="0"/>
          <w:numId w:val="20"/>
        </w:numPr>
        <w:ind w:left="1080"/>
        <w:rPr>
          <w:rStyle w:val="Strong"/>
          <w:b w:val="0"/>
          <w:bCs w:val="0"/>
        </w:rPr>
      </w:pPr>
      <w:r>
        <w:t xml:space="preserve">Placement of </w:t>
      </w:r>
      <w:r w:rsidR="00462E16">
        <w:t>e</w:t>
      </w:r>
      <w:r>
        <w:t xml:space="preserve">xternal </w:t>
      </w:r>
      <w:r w:rsidR="00462E16">
        <w:t>a</w:t>
      </w:r>
      <w:r>
        <w:t xml:space="preserve">ds (as referenced in </w:t>
      </w:r>
      <w:r w:rsidRPr="000A49F6">
        <w:rPr>
          <w:i/>
        </w:rPr>
        <w:t xml:space="preserve">Step 3: </w:t>
      </w:r>
      <w:r w:rsidRPr="000A49F6">
        <w:rPr>
          <w:rStyle w:val="Strong"/>
          <w:b w:val="0"/>
          <w:i/>
        </w:rPr>
        <w:t>Develop Recruitment</w:t>
      </w:r>
      <w:r w:rsidR="00740799">
        <w:rPr>
          <w:rStyle w:val="Strong"/>
          <w:b w:val="0"/>
          <w:i/>
        </w:rPr>
        <w:t xml:space="preserve"> and </w:t>
      </w:r>
      <w:r w:rsidRPr="000A49F6">
        <w:rPr>
          <w:rStyle w:val="Strong"/>
          <w:b w:val="0"/>
          <w:i/>
        </w:rPr>
        <w:t>Sourcing Plan</w:t>
      </w:r>
      <w:r>
        <w:rPr>
          <w:rStyle w:val="Strong"/>
          <w:b w:val="0"/>
        </w:rPr>
        <w:t>)</w:t>
      </w:r>
      <w:r w:rsidR="00EE10E6">
        <w:rPr>
          <w:rStyle w:val="Strong"/>
          <w:b w:val="0"/>
        </w:rPr>
        <w:t>.</w:t>
      </w:r>
    </w:p>
    <w:p w14:paraId="43BBB553" w14:textId="1327F929" w:rsidR="00064165" w:rsidRPr="00064165" w:rsidRDefault="00064165" w:rsidP="00064165">
      <w:pPr>
        <w:rPr>
          <w:b/>
        </w:rPr>
      </w:pPr>
      <w:r w:rsidRPr="00064165">
        <w:rPr>
          <w:b/>
        </w:rPr>
        <w:t>Use of a Single Posting for Multiple Headcount</w:t>
      </w:r>
    </w:p>
    <w:p w14:paraId="56A404A3" w14:textId="77777777" w:rsidR="00064165" w:rsidRDefault="00064165" w:rsidP="00064165">
      <w:r>
        <w:t xml:space="preserve">Single postings may be used when multiple headcount of the same position within the same hiring unit exists barring that the conditions and qualifications are equal.  </w:t>
      </w:r>
    </w:p>
    <w:p w14:paraId="54E9BEFD" w14:textId="77777777" w:rsidR="00176A14" w:rsidRPr="000055BA" w:rsidRDefault="00176A14" w:rsidP="00176A14">
      <w:pPr>
        <w:rPr>
          <w:b/>
        </w:rPr>
      </w:pPr>
      <w:r w:rsidRPr="000055BA">
        <w:rPr>
          <w:b/>
        </w:rPr>
        <w:t>Sourcing and Outreach</w:t>
      </w:r>
    </w:p>
    <w:p w14:paraId="2650DF2E" w14:textId="352F3FC8" w:rsidR="00176A14" w:rsidRDefault="00ED4D8D" w:rsidP="00176A14">
      <w:r>
        <w:t>S</w:t>
      </w:r>
      <w:r w:rsidR="00176A14">
        <w:t>ourcing and outreach</w:t>
      </w:r>
      <w:r>
        <w:t xml:space="preserve"> is important to recruit </w:t>
      </w:r>
      <w:r w:rsidR="00172A05">
        <w:t xml:space="preserve">a broad </w:t>
      </w:r>
      <w:r>
        <w:t xml:space="preserve">and </w:t>
      </w:r>
      <w:r w:rsidR="00172A05">
        <w:t>qualified</w:t>
      </w:r>
      <w:r>
        <w:t xml:space="preserve"> applicant pool</w:t>
      </w:r>
      <w:r w:rsidR="00176A14">
        <w:t xml:space="preserve">.  </w:t>
      </w:r>
      <w:r w:rsidR="000277A7">
        <w:t xml:space="preserve">The Hiring Manager should consider </w:t>
      </w:r>
      <w:r w:rsidR="00176A14">
        <w:t xml:space="preserve">the use of </w:t>
      </w:r>
      <w:r w:rsidR="00172A05">
        <w:t>additional</w:t>
      </w:r>
      <w:r w:rsidR="000277A7">
        <w:t xml:space="preserve"> </w:t>
      </w:r>
      <w:r w:rsidR="00172A05">
        <w:t xml:space="preserve">sourcing and outreach </w:t>
      </w:r>
      <w:r w:rsidR="000277A7">
        <w:t xml:space="preserve">methods such as </w:t>
      </w:r>
      <w:r w:rsidR="00176A14">
        <w:t xml:space="preserve">social media and networking to connect with passive candidates. </w:t>
      </w:r>
      <w:r w:rsidR="00172A05">
        <w:t>Additional efforts may</w:t>
      </w:r>
      <w:r w:rsidR="000277A7">
        <w:t xml:space="preserve"> include c</w:t>
      </w:r>
      <w:r w:rsidR="00176A14">
        <w:t>ontact</w:t>
      </w:r>
      <w:r w:rsidR="000277A7">
        <w:t>ing and maintaining relationships with</w:t>
      </w:r>
      <w:r w:rsidR="00176A14">
        <w:t xml:space="preserve"> professional </w:t>
      </w:r>
      <w:r w:rsidR="00F67874">
        <w:t xml:space="preserve">or alumni </w:t>
      </w:r>
      <w:r w:rsidR="00176A14">
        <w:t xml:space="preserve">organizations to publicize the position and </w:t>
      </w:r>
      <w:r w:rsidR="00172A05">
        <w:t xml:space="preserve">refer </w:t>
      </w:r>
      <w:r w:rsidR="00176A14">
        <w:t xml:space="preserve">potential candidates. </w:t>
      </w:r>
    </w:p>
    <w:p w14:paraId="078EB770" w14:textId="7B5CC4F9" w:rsidR="00176A14" w:rsidRPr="000055BA" w:rsidRDefault="00501FEB" w:rsidP="00176A14">
      <w:pPr>
        <w:rPr>
          <w:b/>
        </w:rPr>
      </w:pPr>
      <w:r>
        <w:rPr>
          <w:b/>
        </w:rPr>
        <w:t xml:space="preserve">Managing </w:t>
      </w:r>
      <w:r w:rsidR="00176A14">
        <w:rPr>
          <w:b/>
        </w:rPr>
        <w:t xml:space="preserve">the </w:t>
      </w:r>
      <w:r w:rsidR="00176A14" w:rsidRPr="000055BA">
        <w:rPr>
          <w:b/>
        </w:rPr>
        <w:t>Recruitment</w:t>
      </w:r>
      <w:r w:rsidR="00740799">
        <w:rPr>
          <w:b/>
        </w:rPr>
        <w:t xml:space="preserve"> and </w:t>
      </w:r>
      <w:r w:rsidR="00176A14">
        <w:rPr>
          <w:b/>
        </w:rPr>
        <w:t>Sourcing</w:t>
      </w:r>
      <w:r w:rsidR="00176A14" w:rsidRPr="000055BA">
        <w:rPr>
          <w:b/>
        </w:rPr>
        <w:t xml:space="preserve"> Plan</w:t>
      </w:r>
    </w:p>
    <w:p w14:paraId="0920015B" w14:textId="18DD008F" w:rsidR="00176A14" w:rsidRDefault="006E77EF" w:rsidP="00176A14">
      <w:r>
        <w:t>S</w:t>
      </w:r>
      <w:r w:rsidR="00176A14">
        <w:t>uccessful search</w:t>
      </w:r>
      <w:r>
        <w:t xml:space="preserve">es require </w:t>
      </w:r>
      <w:r w:rsidR="00176A14">
        <w:t>continuous monitoring to ga</w:t>
      </w:r>
      <w:r w:rsidR="00F67874">
        <w:t>u</w:t>
      </w:r>
      <w:r w:rsidR="00176A14">
        <w:t xml:space="preserve">ge the effectiveness of the </w:t>
      </w:r>
      <w:r w:rsidR="0086544B">
        <w:t xml:space="preserve">original </w:t>
      </w:r>
      <w:r>
        <w:t>R</w:t>
      </w:r>
      <w:r w:rsidR="0086544B">
        <w:t xml:space="preserve">ecruitment and </w:t>
      </w:r>
      <w:r>
        <w:t>S</w:t>
      </w:r>
      <w:r w:rsidR="00176A14">
        <w:t xml:space="preserve">ourcing </w:t>
      </w:r>
      <w:r>
        <w:t>P</w:t>
      </w:r>
      <w:r w:rsidR="00176A14">
        <w:t>lan</w:t>
      </w:r>
      <w:r w:rsidR="0086544B">
        <w:t xml:space="preserve">. </w:t>
      </w:r>
      <w:r w:rsidR="00501FEB">
        <w:t xml:space="preserve">The Hiring Manager may extend the posting application deadline and/or revise external sourcing methods. </w:t>
      </w:r>
      <w:r w:rsidR="009F5F42">
        <w:t xml:space="preserve"> The intent to extend the posting application deadline must be communicated to the UHR Talent Acquisition consultant.</w:t>
      </w:r>
    </w:p>
    <w:p w14:paraId="5F91682B" w14:textId="77777777" w:rsidR="0022733E" w:rsidRPr="006A5610" w:rsidRDefault="0022733E" w:rsidP="006231D3">
      <w:pPr>
        <w:pStyle w:val="Style1"/>
        <w:rPr>
          <w:rStyle w:val="Strong"/>
          <w:b/>
        </w:rPr>
      </w:pPr>
      <w:bookmarkStart w:id="9" w:name="_Toc419121518"/>
      <w:r w:rsidRPr="006A5610">
        <w:rPr>
          <w:rStyle w:val="Strong"/>
          <w:b/>
        </w:rPr>
        <w:t xml:space="preserve">Step 5: Review </w:t>
      </w:r>
      <w:r w:rsidR="00B92915" w:rsidRPr="006A5610">
        <w:rPr>
          <w:rStyle w:val="Strong"/>
          <w:b/>
        </w:rPr>
        <w:t xml:space="preserve">of </w:t>
      </w:r>
      <w:r w:rsidRPr="006A5610">
        <w:rPr>
          <w:rStyle w:val="Strong"/>
          <w:b/>
        </w:rPr>
        <w:t>Applica</w:t>
      </w:r>
      <w:r w:rsidR="00B92915" w:rsidRPr="006A5610">
        <w:rPr>
          <w:rStyle w:val="Strong"/>
          <w:b/>
        </w:rPr>
        <w:t>tions</w:t>
      </w:r>
      <w:bookmarkEnd w:id="9"/>
    </w:p>
    <w:p w14:paraId="6307ADB5" w14:textId="67767B46" w:rsidR="00B00EE7" w:rsidRDefault="00C90E2E" w:rsidP="00581EEA">
      <w:r>
        <w:t xml:space="preserve">Applicants are those who apply </w:t>
      </w:r>
      <w:r w:rsidR="00785C90">
        <w:t>via the university</w:t>
      </w:r>
      <w:r w:rsidR="00B00EE7">
        <w:t xml:space="preserve">’s employment opportunities website </w:t>
      </w:r>
      <w:r>
        <w:t xml:space="preserve">during the initial application period (on or before the guaranteed consideration date) as </w:t>
      </w:r>
      <w:r w:rsidRPr="00D31A78">
        <w:t xml:space="preserve">described </w:t>
      </w:r>
      <w:r w:rsidRPr="00F446BC">
        <w:t xml:space="preserve">in the </w:t>
      </w:r>
      <w:hyperlink r:id="rId24" w:history="1">
        <w:r w:rsidRPr="00F446BC">
          <w:rPr>
            <w:rStyle w:val="Hyperlink"/>
          </w:rPr>
          <w:t>Screening Applicants Job Aid</w:t>
        </w:r>
      </w:hyperlink>
      <w:r>
        <w:t xml:space="preserve">. </w:t>
      </w:r>
      <w:r w:rsidR="00DA36CA">
        <w:t>Applicants</w:t>
      </w:r>
      <w:r w:rsidR="00DA36CA" w:rsidRPr="00D058BE">
        <w:t xml:space="preserve"> </w:t>
      </w:r>
      <w:r w:rsidR="00581EEA">
        <w:t>complete an electronic application</w:t>
      </w:r>
      <w:r w:rsidR="00581EEA" w:rsidRPr="00D058BE">
        <w:t xml:space="preserve"> for each </w:t>
      </w:r>
      <w:r w:rsidR="00DA36CA">
        <w:t>posting</w:t>
      </w:r>
      <w:r w:rsidR="00EE10E6">
        <w:t>,</w:t>
      </w:r>
      <w:r w:rsidR="00DA36CA" w:rsidRPr="00D058BE">
        <w:t xml:space="preserve"> </w:t>
      </w:r>
      <w:r w:rsidR="00581EEA">
        <w:t>in addition to</w:t>
      </w:r>
      <w:r w:rsidR="00EE10E6">
        <w:t>,</w:t>
      </w:r>
      <w:r w:rsidR="00581EEA">
        <w:t xml:space="preserve"> attaching the requested documents. The typical documents are: </w:t>
      </w:r>
    </w:p>
    <w:p w14:paraId="6617FEE9" w14:textId="3F5F7306" w:rsidR="00B00EE7" w:rsidRDefault="00B00EE7" w:rsidP="00F446BC">
      <w:pPr>
        <w:pStyle w:val="ListParagraph"/>
        <w:numPr>
          <w:ilvl w:val="0"/>
          <w:numId w:val="26"/>
        </w:numPr>
        <w:ind w:left="1080"/>
      </w:pPr>
      <w:r>
        <w:t>r</w:t>
      </w:r>
      <w:r w:rsidR="00581EEA" w:rsidRPr="00D058BE">
        <w:t>esume</w:t>
      </w:r>
      <w:r w:rsidR="00581EEA">
        <w:t>/</w:t>
      </w:r>
      <w:r>
        <w:t>c</w:t>
      </w:r>
      <w:r w:rsidR="00581EEA">
        <w:t xml:space="preserve">urriculum </w:t>
      </w:r>
      <w:r>
        <w:t>v</w:t>
      </w:r>
      <w:r w:rsidR="00581EEA">
        <w:t>itae</w:t>
      </w:r>
      <w:r w:rsidR="00581EEA" w:rsidRPr="00D058BE">
        <w:t xml:space="preserve"> </w:t>
      </w:r>
    </w:p>
    <w:p w14:paraId="77270399" w14:textId="58B6C7DA" w:rsidR="00B00EE7" w:rsidRDefault="00B00EE7" w:rsidP="00F446BC">
      <w:pPr>
        <w:pStyle w:val="ListParagraph"/>
        <w:numPr>
          <w:ilvl w:val="0"/>
          <w:numId w:val="26"/>
        </w:numPr>
        <w:ind w:left="1080"/>
      </w:pPr>
      <w:r>
        <w:t>c</w:t>
      </w:r>
      <w:r w:rsidR="00581EEA" w:rsidRPr="00D058BE">
        <w:t xml:space="preserve">over </w:t>
      </w:r>
      <w:r>
        <w:t>l</w:t>
      </w:r>
      <w:r w:rsidR="00581EEA" w:rsidRPr="00D058BE">
        <w:t>etter</w:t>
      </w:r>
    </w:p>
    <w:p w14:paraId="4C9F4039" w14:textId="5A606C12" w:rsidR="00C90E2E" w:rsidRDefault="00B00EE7" w:rsidP="00F446BC">
      <w:pPr>
        <w:pStyle w:val="ListParagraph"/>
        <w:numPr>
          <w:ilvl w:val="0"/>
          <w:numId w:val="26"/>
        </w:numPr>
        <w:ind w:left="1080"/>
      </w:pPr>
      <w:r>
        <w:t>c</w:t>
      </w:r>
      <w:r w:rsidR="00581EEA">
        <w:t xml:space="preserve">ontact </w:t>
      </w:r>
      <w:r>
        <w:t>i</w:t>
      </w:r>
      <w:r w:rsidR="00581EEA">
        <w:t xml:space="preserve">nformation for </w:t>
      </w:r>
      <w:r>
        <w:t>r</w:t>
      </w:r>
      <w:r w:rsidR="00581EEA">
        <w:t>eferences</w:t>
      </w:r>
    </w:p>
    <w:p w14:paraId="146FB149" w14:textId="5FE32356" w:rsidR="00C90E2E" w:rsidRDefault="00C90E2E" w:rsidP="00581EEA">
      <w:r w:rsidRPr="00F446BC">
        <w:rPr>
          <w:u w:val="single"/>
        </w:rPr>
        <w:t>Disability Accommodation Requests</w:t>
      </w:r>
      <w:r>
        <w:t>: If a</w:t>
      </w:r>
      <w:r w:rsidR="00B00EE7">
        <w:t>n applicant</w:t>
      </w:r>
      <w:r>
        <w:t xml:space="preserve"> requests an accommodation for the application process, contact the UHR Employee &amp; Labor Relations—</w:t>
      </w:r>
      <w:r w:rsidR="00771720">
        <w:t xml:space="preserve">at </w:t>
      </w:r>
      <w:r>
        <w:t>515-294-4800.</w:t>
      </w:r>
      <w:r w:rsidRPr="00C90E2E">
        <w:t xml:space="preserve"> </w:t>
      </w:r>
    </w:p>
    <w:p w14:paraId="0989DBA5" w14:textId="77777777" w:rsidR="0063059B" w:rsidRDefault="005A7B06" w:rsidP="00581EEA">
      <w:r>
        <w:t>The Hiring Manager should begin reviewing and rating applicant materials as applications are received. A</w:t>
      </w:r>
      <w:r w:rsidR="00C90E2E" w:rsidRPr="005A7B06">
        <w:t>ll</w:t>
      </w:r>
      <w:r w:rsidR="00C90E2E">
        <w:t xml:space="preserve"> </w:t>
      </w:r>
      <w:r>
        <w:t>applications</w:t>
      </w:r>
      <w:r w:rsidR="00C90E2E">
        <w:t xml:space="preserve"> </w:t>
      </w:r>
      <w:r>
        <w:t xml:space="preserve">submitted through the guaranteed consideration date </w:t>
      </w:r>
      <w:r w:rsidR="00C90E2E">
        <w:t>must be reviewed. Those applicants meeting the minimum qualifications must then be considered.</w:t>
      </w:r>
    </w:p>
    <w:p w14:paraId="42918EE8" w14:textId="641F04EB" w:rsidR="003102FB" w:rsidRDefault="00B00EE7" w:rsidP="00A630E1">
      <w:r>
        <w:rPr>
          <w:u w:val="single"/>
        </w:rPr>
        <w:t>Veterans Preference a</w:t>
      </w:r>
      <w:r w:rsidR="006F40B6">
        <w:rPr>
          <w:u w:val="single"/>
        </w:rPr>
        <w:t>n</w:t>
      </w:r>
      <w:r>
        <w:rPr>
          <w:u w:val="single"/>
        </w:rPr>
        <w:t xml:space="preserve">d P&amp;S Referral: </w:t>
      </w:r>
      <w:r w:rsidR="00C71BB8" w:rsidRPr="00D31A78">
        <w:t xml:space="preserve">Upon receipt of applicant requests for </w:t>
      </w:r>
      <w:hyperlink r:id="rId25" w:history="1">
        <w:r w:rsidR="00C71BB8" w:rsidRPr="00F446BC">
          <w:rPr>
            <w:rStyle w:val="Hyperlink"/>
          </w:rPr>
          <w:t>Veteran’s Preference</w:t>
        </w:r>
      </w:hyperlink>
      <w:r w:rsidR="00C71BB8" w:rsidRPr="00F446BC">
        <w:t xml:space="preserve"> </w:t>
      </w:r>
      <w:r w:rsidR="009D70B6">
        <w:t>or</w:t>
      </w:r>
      <w:r w:rsidR="002D0B95" w:rsidRPr="00F446BC">
        <w:t xml:space="preserve"> P&amp;S R</w:t>
      </w:r>
      <w:r w:rsidR="00C71BB8" w:rsidRPr="00F446BC">
        <w:t>eferral</w:t>
      </w:r>
      <w:r w:rsidR="002D0B95" w:rsidRPr="00F446BC">
        <w:t xml:space="preserve"> (see </w:t>
      </w:r>
      <w:hyperlink r:id="rId26" w:history="1">
        <w:r w:rsidR="00D03C7A">
          <w:rPr>
            <w:rStyle w:val="Hyperlink"/>
          </w:rPr>
          <w:t>Workforce Reorganization-P&amp;S</w:t>
        </w:r>
      </w:hyperlink>
      <w:r w:rsidR="00D03C7A">
        <w:t xml:space="preserve"> policy</w:t>
      </w:r>
      <w:r w:rsidR="002D0B95" w:rsidRPr="00D31A78">
        <w:t>)</w:t>
      </w:r>
      <w:r w:rsidR="00C71BB8" w:rsidRPr="00F446BC">
        <w:t xml:space="preserve">, </w:t>
      </w:r>
      <w:r w:rsidR="00274FA7">
        <w:t xml:space="preserve">UHR </w:t>
      </w:r>
      <w:r w:rsidR="00C71BB8" w:rsidRPr="00F446BC">
        <w:t xml:space="preserve">Talent Acquisition is responsible for </w:t>
      </w:r>
      <w:r w:rsidR="00DD3499" w:rsidRPr="00F446BC">
        <w:t xml:space="preserve">ensuring </w:t>
      </w:r>
      <w:r w:rsidR="003102FB" w:rsidRPr="00F446BC">
        <w:t xml:space="preserve">that the applicant’s request was </w:t>
      </w:r>
      <w:r w:rsidR="00DD3499" w:rsidRPr="00F446BC">
        <w:t xml:space="preserve">submitted </w:t>
      </w:r>
      <w:r w:rsidR="003102FB" w:rsidRPr="00F446BC">
        <w:t xml:space="preserve">on or before </w:t>
      </w:r>
      <w:r w:rsidR="00DD3499" w:rsidRPr="00F446BC">
        <w:t>the guaranteed consideration</w:t>
      </w:r>
      <w:r w:rsidR="00184321" w:rsidRPr="00F446BC">
        <w:t xml:space="preserve"> date</w:t>
      </w:r>
      <w:r w:rsidR="00DD3499" w:rsidRPr="00F446BC">
        <w:t xml:space="preserve">. </w:t>
      </w:r>
      <w:r w:rsidR="00274FA7">
        <w:t xml:space="preserve">UHR </w:t>
      </w:r>
      <w:r w:rsidR="002D0B95" w:rsidRPr="00F446BC">
        <w:t xml:space="preserve">Talent </w:t>
      </w:r>
      <w:r w:rsidRPr="00F446BC">
        <w:t>A</w:t>
      </w:r>
      <w:r w:rsidR="002D0B95" w:rsidRPr="00F446BC">
        <w:t>cquisition</w:t>
      </w:r>
      <w:r w:rsidR="00184321" w:rsidRPr="00F446BC">
        <w:t xml:space="preserve"> notifies t</w:t>
      </w:r>
      <w:r w:rsidR="00DD3499" w:rsidRPr="00F446BC">
        <w:t xml:space="preserve">he </w:t>
      </w:r>
      <w:r w:rsidR="00C71BB8" w:rsidRPr="00F446BC">
        <w:t>Hiring Manager</w:t>
      </w:r>
      <w:r w:rsidR="00DD3499" w:rsidRPr="00F446BC">
        <w:t xml:space="preserve"> via email of the applicant’s request for </w:t>
      </w:r>
      <w:r w:rsidR="00184321" w:rsidRPr="00F446BC">
        <w:t>Veteran’s P</w:t>
      </w:r>
      <w:r w:rsidR="00DD3499" w:rsidRPr="00F446BC">
        <w:t xml:space="preserve">reference or </w:t>
      </w:r>
      <w:r w:rsidR="00184321" w:rsidRPr="00F446BC">
        <w:t>P&amp;S R</w:t>
      </w:r>
      <w:r w:rsidR="00DD3499" w:rsidRPr="00F446BC">
        <w:t xml:space="preserve">eferral. </w:t>
      </w:r>
      <w:r w:rsidR="003102FB" w:rsidRPr="00F446BC">
        <w:t>The notification outlines the qualified applicant</w:t>
      </w:r>
      <w:r w:rsidR="003102FB" w:rsidRPr="00D31A78">
        <w:t xml:space="preserve"> </w:t>
      </w:r>
      <w:r w:rsidR="003102FB" w:rsidRPr="00F446BC">
        <w:t>requesting Veteran’s Preference or P&amp;S Referral be included in the interview selection.</w:t>
      </w:r>
    </w:p>
    <w:p w14:paraId="18FCFDBA" w14:textId="398FF59B" w:rsidR="00581EEA" w:rsidRDefault="001739AE" w:rsidP="00581EEA">
      <w:r w:rsidRPr="00F446BC">
        <w:rPr>
          <w:u w:val="single"/>
        </w:rPr>
        <w:t>Evaluation</w:t>
      </w:r>
      <w:r>
        <w:t xml:space="preserve">: </w:t>
      </w:r>
      <w:r w:rsidR="00581EEA">
        <w:t xml:space="preserve">Before beginning the evaluation of application materials, the Hiring Manager </w:t>
      </w:r>
      <w:r w:rsidR="00B5511F">
        <w:t xml:space="preserve">should review </w:t>
      </w:r>
      <w:r w:rsidR="00C037B3">
        <w:t xml:space="preserve">and discuss </w:t>
      </w:r>
      <w:r w:rsidR="00581EEA">
        <w:t>the position</w:t>
      </w:r>
      <w:r w:rsidR="00B5511F">
        <w:t>’s minimum requirements and the preferred qualifications</w:t>
      </w:r>
      <w:r w:rsidR="00C037B3">
        <w:t xml:space="preserve"> with the Search Committee and/or Stakeholders, as applicable</w:t>
      </w:r>
      <w:r w:rsidR="00581EEA">
        <w:t xml:space="preserve">. The Hiring Manager </w:t>
      </w:r>
      <w:r w:rsidR="00C87C1A">
        <w:t xml:space="preserve">should </w:t>
      </w:r>
      <w:r w:rsidR="00C037B3">
        <w:t>describe</w:t>
      </w:r>
      <w:r w:rsidR="00C87C1A">
        <w:t xml:space="preserve"> the desired </w:t>
      </w:r>
      <w:r w:rsidR="00581EEA">
        <w:t xml:space="preserve">‘related experience’ and/or ‘related degree field’ </w:t>
      </w:r>
      <w:r w:rsidR="00C037B3">
        <w:t>to</w:t>
      </w:r>
      <w:r w:rsidR="00C87C1A">
        <w:t xml:space="preserve"> the Search Committee and/or Stakeholders, </w:t>
      </w:r>
      <w:r w:rsidR="00581EEA">
        <w:t xml:space="preserve">as applicable. It is </w:t>
      </w:r>
      <w:r w:rsidR="00C87C1A">
        <w:t xml:space="preserve">critical </w:t>
      </w:r>
      <w:r w:rsidR="00581EEA">
        <w:t xml:space="preserve">that the same evaluative criteria </w:t>
      </w:r>
      <w:r w:rsidR="00C037B3">
        <w:t>are</w:t>
      </w:r>
      <w:r w:rsidR="00C87C1A">
        <w:t xml:space="preserve"> </w:t>
      </w:r>
      <w:r w:rsidR="00581EEA">
        <w:t xml:space="preserve">applied to all application materials throughout the evaluation process. </w:t>
      </w:r>
      <w:r w:rsidR="00581EEA" w:rsidRPr="00F446BC">
        <w:rPr>
          <w:i/>
        </w:rPr>
        <w:t xml:space="preserve">Steps 1-6 of </w:t>
      </w:r>
      <w:r w:rsidR="00581EEA" w:rsidRPr="00D31A78">
        <w:t>the Screening Applicants Job Aid</w:t>
      </w:r>
      <w:r w:rsidR="00581EEA">
        <w:t xml:space="preserve"> </w:t>
      </w:r>
      <w:r w:rsidR="00B13457">
        <w:t xml:space="preserve">can </w:t>
      </w:r>
      <w:r w:rsidR="00581EEA">
        <w:t>serve as a guide.</w:t>
      </w:r>
    </w:p>
    <w:p w14:paraId="3C9E88B6" w14:textId="04FAE61C" w:rsidR="00581EEA" w:rsidRDefault="00581EEA" w:rsidP="00581EEA">
      <w:r>
        <w:t xml:space="preserve">The </w:t>
      </w:r>
      <w:hyperlink r:id="rId27" w:history="1">
        <w:r w:rsidRPr="002510ED">
          <w:rPr>
            <w:rStyle w:val="Hyperlink"/>
          </w:rPr>
          <w:t>Rating and Routing Applicants Job Aid</w:t>
        </w:r>
      </w:hyperlink>
      <w:r>
        <w:t xml:space="preserve"> </w:t>
      </w:r>
      <w:r w:rsidR="002510ED">
        <w:t xml:space="preserve">and </w:t>
      </w:r>
      <w:hyperlink r:id="rId28" w:history="1">
        <w:r w:rsidR="002510ED" w:rsidRPr="002510ED">
          <w:rPr>
            <w:rStyle w:val="Hyperlink"/>
          </w:rPr>
          <w:t>Screening Applicants Job Aid</w:t>
        </w:r>
      </w:hyperlink>
      <w:r w:rsidR="002510ED">
        <w:t xml:space="preserve"> outline</w:t>
      </w:r>
      <w:r>
        <w:t xml:space="preserve"> the steps to follow when </w:t>
      </w:r>
      <w:r w:rsidR="002510ED">
        <w:t>reviewing applications</w:t>
      </w:r>
      <w:r w:rsidR="00785C90">
        <w:t xml:space="preserve"> within PeopleAdmin</w:t>
      </w:r>
      <w:r>
        <w:t xml:space="preserve">.  </w:t>
      </w:r>
      <w:r w:rsidR="008B11FD">
        <w:t>T</w:t>
      </w:r>
      <w:r>
        <w:t xml:space="preserve">he Hiring Manager </w:t>
      </w:r>
      <w:r w:rsidR="00B13457">
        <w:t>is responsible for developing a matrix</w:t>
      </w:r>
      <w:r>
        <w:t xml:space="preserve"> for the recording of applicant ratings and associated reason codes.  Establishing a matrix facilitates transparency and clarity in the evaluation process.</w:t>
      </w:r>
    </w:p>
    <w:p w14:paraId="28EF742D" w14:textId="3A77ABC5" w:rsidR="0022733E" w:rsidRPr="006A5610" w:rsidRDefault="0022733E" w:rsidP="006231D3">
      <w:pPr>
        <w:pStyle w:val="Style1"/>
        <w:rPr>
          <w:rStyle w:val="Strong"/>
          <w:b/>
        </w:rPr>
      </w:pPr>
      <w:bookmarkStart w:id="10" w:name="_Toc419121519"/>
      <w:r w:rsidRPr="006A5610">
        <w:rPr>
          <w:rStyle w:val="Strong"/>
          <w:b/>
        </w:rPr>
        <w:t>Step 6: Interview</w:t>
      </w:r>
      <w:r w:rsidR="00C64974" w:rsidRPr="006A5610">
        <w:rPr>
          <w:rStyle w:val="Strong"/>
          <w:b/>
        </w:rPr>
        <w:t xml:space="preserve"> Approval</w:t>
      </w:r>
      <w:bookmarkEnd w:id="10"/>
    </w:p>
    <w:p w14:paraId="0548B5D2" w14:textId="6D256F85" w:rsidR="00B04CA2" w:rsidRDefault="00951A7B" w:rsidP="00951A7B">
      <w:r>
        <w:t>After</w:t>
      </w:r>
      <w:r w:rsidRPr="00E86E92">
        <w:t xml:space="preserve"> the </w:t>
      </w:r>
      <w:r>
        <w:t>Hiring Manager’s</w:t>
      </w:r>
      <w:r w:rsidRPr="00E86E92">
        <w:t xml:space="preserve"> review </w:t>
      </w:r>
      <w:r w:rsidR="00424C26">
        <w:t xml:space="preserve">and rating </w:t>
      </w:r>
      <w:r w:rsidRPr="00E86E92">
        <w:t xml:space="preserve">of </w:t>
      </w:r>
      <w:r>
        <w:t xml:space="preserve">all </w:t>
      </w:r>
      <w:r w:rsidRPr="00E86E92">
        <w:t xml:space="preserve">applicants, </w:t>
      </w:r>
      <w:r w:rsidR="00672293">
        <w:t>the Hiring Manager identifies qualified candidates for interview</w:t>
      </w:r>
      <w:r>
        <w:t>.</w:t>
      </w:r>
      <w:r w:rsidR="00B04CA2">
        <w:t xml:space="preserve"> Interview approvals will be granted based on the written application materials provided by the applicant and based on the advertised criteria (required and preferred education and experience) listed on the posting.  </w:t>
      </w:r>
      <w:r>
        <w:t xml:space="preserve"> </w:t>
      </w:r>
    </w:p>
    <w:p w14:paraId="694E95DA" w14:textId="450C51CA" w:rsidR="00B04CA2" w:rsidRDefault="00951A7B" w:rsidP="00F446BC">
      <w:r>
        <w:t xml:space="preserve">All interview requests will be reviewed and approved by </w:t>
      </w:r>
      <w:r w:rsidRPr="00E33D22">
        <w:t>the appropriate</w:t>
      </w:r>
      <w:r>
        <w:t xml:space="preserve"> </w:t>
      </w:r>
      <w:r w:rsidRPr="0063059B">
        <w:t>Dean/Senior Vice President</w:t>
      </w:r>
      <w:r w:rsidR="00424C26" w:rsidRPr="0063059B">
        <w:t>/President</w:t>
      </w:r>
      <w:r w:rsidR="00424C26">
        <w:t xml:space="preserve"> or </w:t>
      </w:r>
      <w:r>
        <w:t xml:space="preserve">his or her designee. </w:t>
      </w:r>
      <w:r w:rsidR="00B04CA2">
        <w:t>Each approval serves as certification that all</w:t>
      </w:r>
      <w:r w:rsidR="00B04CA2" w:rsidRPr="008329C3">
        <w:t xml:space="preserve"> required qualifications </w:t>
      </w:r>
      <w:r w:rsidR="00B04CA2">
        <w:t>were</w:t>
      </w:r>
      <w:r w:rsidR="00B04CA2" w:rsidRPr="008329C3">
        <w:t xml:space="preserve"> represented </w:t>
      </w:r>
      <w:r w:rsidR="00B04CA2">
        <w:t xml:space="preserve">in a </w:t>
      </w:r>
      <w:r w:rsidR="00B04CA2" w:rsidRPr="008329C3">
        <w:t>quantified</w:t>
      </w:r>
      <w:r w:rsidR="00B04CA2">
        <w:t xml:space="preserve"> and consistent rating system, including that:</w:t>
      </w:r>
    </w:p>
    <w:p w14:paraId="16C602E2" w14:textId="220C8044" w:rsidR="00951A7B" w:rsidRDefault="00951A7B" w:rsidP="008369A7">
      <w:pPr>
        <w:pStyle w:val="ListParagraph"/>
        <w:numPr>
          <w:ilvl w:val="0"/>
          <w:numId w:val="10"/>
        </w:numPr>
      </w:pPr>
      <w:r>
        <w:t>Applicants selected for interview meet all requirements for the position</w:t>
      </w:r>
    </w:p>
    <w:p w14:paraId="15C3FB0E" w14:textId="4050DFB0" w:rsidR="00951A7B" w:rsidRDefault="00951A7B" w:rsidP="00F446BC">
      <w:pPr>
        <w:pStyle w:val="ListParagraph"/>
        <w:numPr>
          <w:ilvl w:val="0"/>
          <w:numId w:val="10"/>
        </w:numPr>
      </w:pPr>
      <w:r w:rsidRPr="008329C3">
        <w:t xml:space="preserve">Each applicant </w:t>
      </w:r>
      <w:r>
        <w:t>was</w:t>
      </w:r>
      <w:r w:rsidRPr="008329C3">
        <w:t xml:space="preserve"> rated on </w:t>
      </w:r>
      <w:r>
        <w:t xml:space="preserve">the preferred </w:t>
      </w:r>
      <w:r w:rsidRPr="008329C3">
        <w:t>qualification</w:t>
      </w:r>
      <w:r>
        <w:t>s</w:t>
      </w:r>
    </w:p>
    <w:p w14:paraId="1A8306F4" w14:textId="589BFE29" w:rsidR="00951A7B" w:rsidRDefault="00B04CA2" w:rsidP="008369A7">
      <w:pPr>
        <w:pStyle w:val="ListParagraph"/>
        <w:numPr>
          <w:ilvl w:val="0"/>
          <w:numId w:val="10"/>
        </w:numPr>
      </w:pPr>
      <w:r>
        <w:t>Verification that q</w:t>
      </w:r>
      <w:r w:rsidR="00951A7B">
        <w:t xml:space="preserve">ualified applicants who have requested </w:t>
      </w:r>
      <w:hyperlink r:id="rId29" w:history="1">
        <w:r w:rsidRPr="00E351BD">
          <w:rPr>
            <w:rStyle w:val="Hyperlink"/>
            <w:i/>
          </w:rPr>
          <w:t>Veteran’s Preference</w:t>
        </w:r>
      </w:hyperlink>
      <w:r>
        <w:t xml:space="preserve"> </w:t>
      </w:r>
      <w:r w:rsidR="00951A7B">
        <w:t>were included in the interview selection</w:t>
      </w:r>
    </w:p>
    <w:p w14:paraId="54A44051" w14:textId="7B63A8BC" w:rsidR="00951A7B" w:rsidRDefault="00951A7B" w:rsidP="008369A7">
      <w:pPr>
        <w:pStyle w:val="ListParagraph"/>
        <w:numPr>
          <w:ilvl w:val="0"/>
          <w:numId w:val="10"/>
        </w:numPr>
      </w:pPr>
      <w:r>
        <w:t xml:space="preserve">Qualified applicants who have requested P&amp;S Referral </w:t>
      </w:r>
      <w:r w:rsidR="001B2D31">
        <w:t>were included in the interview selection (</w:t>
      </w:r>
      <w:r w:rsidR="001B2D31" w:rsidRPr="00D31A78">
        <w:t>see</w:t>
      </w:r>
      <w:r w:rsidR="001B2D31" w:rsidRPr="00F446BC">
        <w:t xml:space="preserve"> </w:t>
      </w:r>
      <w:hyperlink r:id="rId30" w:history="1">
        <w:r w:rsidR="00D03C7A">
          <w:rPr>
            <w:rStyle w:val="Hyperlink"/>
          </w:rPr>
          <w:t>Workforce Reorganization-P&amp;S</w:t>
        </w:r>
      </w:hyperlink>
      <w:r w:rsidR="00D03C7A">
        <w:rPr>
          <w:rStyle w:val="Hyperlink"/>
        </w:rPr>
        <w:t xml:space="preserve"> </w:t>
      </w:r>
      <w:r w:rsidR="00D03C7A" w:rsidRPr="00F446BC">
        <w:rPr>
          <w:rStyle w:val="Hyperlink"/>
          <w:color w:val="auto"/>
          <w:u w:val="none"/>
        </w:rPr>
        <w:t>policy</w:t>
      </w:r>
      <w:r w:rsidR="002D0B95" w:rsidRPr="00F446BC">
        <w:t>).</w:t>
      </w:r>
    </w:p>
    <w:p w14:paraId="21F45319" w14:textId="03B7EF6A" w:rsidR="00951A7B" w:rsidRDefault="00B04CA2" w:rsidP="0015450C">
      <w:r>
        <w:t>Refer to</w:t>
      </w:r>
      <w:r w:rsidR="001B2D31">
        <w:t xml:space="preserve"> above</w:t>
      </w:r>
      <w:r>
        <w:t xml:space="preserve"> </w:t>
      </w:r>
      <w:r w:rsidRPr="000F55DA">
        <w:rPr>
          <w:i/>
        </w:rPr>
        <w:t xml:space="preserve">Step 5: Review of Applications </w:t>
      </w:r>
      <w:r>
        <w:t>for additional information to ensure consistency was applied</w:t>
      </w:r>
      <w:r w:rsidR="00D76886">
        <w:t>.</w:t>
      </w:r>
      <w:r>
        <w:t xml:space="preserve"> </w:t>
      </w:r>
      <w:r w:rsidR="006676F2">
        <w:t>A</w:t>
      </w:r>
      <w:r w:rsidR="00DA088B">
        <w:t>fter approval by the respective</w:t>
      </w:r>
      <w:r>
        <w:t xml:space="preserve"> </w:t>
      </w:r>
      <w:r w:rsidR="0015450C" w:rsidRPr="00F446BC">
        <w:t>Dean/Senior Vice President/President</w:t>
      </w:r>
      <w:r w:rsidR="0015450C">
        <w:t xml:space="preserve"> </w:t>
      </w:r>
      <w:r w:rsidR="00951A7B">
        <w:t>or his or her designee</w:t>
      </w:r>
      <w:r w:rsidR="00951A7B" w:rsidRPr="00E86E92">
        <w:t>, the applicants can then be contacted for interviews.</w:t>
      </w:r>
    </w:p>
    <w:p w14:paraId="65AC201D" w14:textId="77777777" w:rsidR="00064165" w:rsidRDefault="00064165">
      <w:pPr>
        <w:rPr>
          <w:rStyle w:val="Strong"/>
        </w:rPr>
      </w:pPr>
      <w:r>
        <w:rPr>
          <w:rStyle w:val="Strong"/>
        </w:rPr>
        <w:br w:type="page"/>
      </w:r>
    </w:p>
    <w:p w14:paraId="3524B0C9" w14:textId="64F35260" w:rsidR="00424C26" w:rsidRPr="00424C26" w:rsidRDefault="00424C26" w:rsidP="00951A7B">
      <w:r w:rsidRPr="006225B9">
        <w:rPr>
          <w:rStyle w:val="Strong"/>
        </w:rPr>
        <w:t>Compliance Auditing</w:t>
      </w:r>
    </w:p>
    <w:p w14:paraId="5B9EEC87" w14:textId="7801A5F1" w:rsidR="00951A7B" w:rsidRDefault="00274FA7" w:rsidP="00951A7B">
      <w:r>
        <w:t xml:space="preserve">UHR </w:t>
      </w:r>
      <w:r w:rsidR="00951A7B">
        <w:t xml:space="preserve">Talent Acquisition will </w:t>
      </w:r>
      <w:r w:rsidR="008B1AF2">
        <w:t xml:space="preserve">randomly </w:t>
      </w:r>
      <w:r w:rsidR="00951A7B">
        <w:t>audit interview approvals</w:t>
      </w:r>
      <w:r w:rsidR="0063526F">
        <w:t xml:space="preserve"> on a quarterly basis</w:t>
      </w:r>
      <w:r w:rsidR="00951A7B">
        <w:t xml:space="preserve"> for </w:t>
      </w:r>
      <w:r w:rsidR="00115B44">
        <w:t xml:space="preserve">adherence to </w:t>
      </w:r>
      <w:r w:rsidR="00951A7B">
        <w:t xml:space="preserve">policy </w:t>
      </w:r>
      <w:r w:rsidR="008B1AF2">
        <w:t>standards</w:t>
      </w:r>
      <w:r w:rsidR="0063526F">
        <w:t xml:space="preserve">. </w:t>
      </w:r>
      <w:r>
        <w:t xml:space="preserve">UHR </w:t>
      </w:r>
      <w:r w:rsidR="0063526F">
        <w:t>Talent Acquisition</w:t>
      </w:r>
      <w:r w:rsidR="008B1AF2">
        <w:t xml:space="preserve"> will advise </w:t>
      </w:r>
      <w:r w:rsidR="0050209E">
        <w:rPr>
          <w:rFonts w:eastAsia="Times New Roman" w:cs="Times New Roman"/>
        </w:rPr>
        <w:t xml:space="preserve">the </w:t>
      </w:r>
      <w:r w:rsidR="0050209E" w:rsidRPr="00F446BC">
        <w:rPr>
          <w:rFonts w:eastAsia="Times New Roman" w:cs="Times New Roman"/>
        </w:rPr>
        <w:t xml:space="preserve">employing unit </w:t>
      </w:r>
      <w:r w:rsidR="008B1AF2">
        <w:t xml:space="preserve">on </w:t>
      </w:r>
      <w:r w:rsidR="0063526F">
        <w:t xml:space="preserve">audit findings on </w:t>
      </w:r>
      <w:r w:rsidR="008B1AF2">
        <w:t>an as</w:t>
      </w:r>
      <w:r w:rsidR="0063526F">
        <w:t>-</w:t>
      </w:r>
      <w:r w:rsidR="008B1AF2">
        <w:t>needed basis</w:t>
      </w:r>
      <w:r w:rsidR="00951A7B">
        <w:t xml:space="preserve">. </w:t>
      </w:r>
    </w:p>
    <w:p w14:paraId="3B221240" w14:textId="77777777" w:rsidR="00FC18AB" w:rsidRPr="006A5610" w:rsidRDefault="00FC18AB" w:rsidP="006231D3">
      <w:pPr>
        <w:pStyle w:val="Style1"/>
        <w:rPr>
          <w:rStyle w:val="Strong"/>
          <w:b/>
        </w:rPr>
      </w:pPr>
      <w:bookmarkStart w:id="11" w:name="_Toc419121520"/>
      <w:r w:rsidRPr="006A5610">
        <w:rPr>
          <w:rStyle w:val="Strong"/>
          <w:b/>
        </w:rPr>
        <w:t xml:space="preserve">Step 7: </w:t>
      </w:r>
      <w:r w:rsidR="001261CA">
        <w:rPr>
          <w:rStyle w:val="Strong"/>
          <w:b/>
        </w:rPr>
        <w:t>Interviewing</w:t>
      </w:r>
      <w:bookmarkEnd w:id="11"/>
    </w:p>
    <w:p w14:paraId="252301FC" w14:textId="1D946C6D" w:rsidR="00C673B4" w:rsidRDefault="00C673B4" w:rsidP="00C673B4">
      <w:r>
        <w:t>Interviews are</w:t>
      </w:r>
      <w:r w:rsidRPr="00181596">
        <w:t xml:space="preserve"> </w:t>
      </w:r>
      <w:r>
        <w:t>a crucial</w:t>
      </w:r>
      <w:r w:rsidRPr="00181596">
        <w:t xml:space="preserve"> step in the selection process.</w:t>
      </w:r>
      <w:r w:rsidRPr="00354CC8">
        <w:t xml:space="preserve"> </w:t>
      </w:r>
      <w:r>
        <w:t>Carefully planned and well executed interviews are those that allow for key questions to be addressed. Interviews should be structured in the form of conversation and allow for the opportunity to further assess the degree to which the candidate meets the position qu</w:t>
      </w:r>
      <w:r w:rsidR="0050209E">
        <w:t>alifications while also gauging</w:t>
      </w:r>
      <w:r>
        <w:t xml:space="preserve"> alignment with the </w:t>
      </w:r>
      <w:r w:rsidR="0050209E" w:rsidRPr="00F446BC">
        <w:rPr>
          <w:rFonts w:eastAsia="Times New Roman" w:cs="Times New Roman"/>
        </w:rPr>
        <w:t>employing unit</w:t>
      </w:r>
      <w:r>
        <w:t xml:space="preserve">.  </w:t>
      </w:r>
    </w:p>
    <w:p w14:paraId="4B0FE721" w14:textId="7B834B04" w:rsidR="00C673B4" w:rsidRDefault="00C673B4" w:rsidP="00C673B4">
      <w:r>
        <w:t xml:space="preserve">As noted in </w:t>
      </w:r>
      <w:r w:rsidRPr="009E797D">
        <w:rPr>
          <w:i/>
        </w:rPr>
        <w:t>Step 6: Interview Approval</w:t>
      </w:r>
      <w:r>
        <w:t xml:space="preserve">, interviews should only occur after interview approval by the </w:t>
      </w:r>
      <w:r w:rsidR="0015450C" w:rsidRPr="00F446BC">
        <w:t>Dean/Senior Vice President/President</w:t>
      </w:r>
      <w:r w:rsidR="0015450C" w:rsidDel="0015450C">
        <w:t xml:space="preserve"> </w:t>
      </w:r>
      <w:r>
        <w:t>or his or her designee</w:t>
      </w:r>
      <w:r w:rsidR="00230A1B">
        <w:t>.</w:t>
      </w:r>
      <w:r>
        <w:t xml:space="preserve">  Once approved, the </w:t>
      </w:r>
      <w:r w:rsidR="0050209E" w:rsidRPr="00F446BC">
        <w:rPr>
          <w:rFonts w:eastAsia="Times New Roman" w:cs="Times New Roman"/>
        </w:rPr>
        <w:t>employing unit</w:t>
      </w:r>
      <w:r w:rsidR="0050209E">
        <w:t xml:space="preserve"> </w:t>
      </w:r>
      <w:r>
        <w:t>may begin scheduling candidates for interview. The Hiring Manager ensure</w:t>
      </w:r>
      <w:r w:rsidR="00230A1B">
        <w:t>s</w:t>
      </w:r>
      <w:r>
        <w:t xml:space="preserve"> </w:t>
      </w:r>
      <w:r w:rsidR="00230A1B">
        <w:t>that consistent</w:t>
      </w:r>
      <w:r>
        <w:t xml:space="preserve"> interview events </w:t>
      </w:r>
      <w:r w:rsidR="00230A1B">
        <w:t>occur</w:t>
      </w:r>
      <w:r>
        <w:t>, for example, intervie</w:t>
      </w:r>
      <w:r w:rsidR="0050209E">
        <w:t xml:space="preserve">ws with the same stakeholders, </w:t>
      </w:r>
      <w:r>
        <w:t xml:space="preserve">an equal amount of time allotted for all interviews, and the same set of core interview questions </w:t>
      </w:r>
      <w:r w:rsidR="00230A1B">
        <w:t>ar</w:t>
      </w:r>
      <w:r>
        <w:t>e asked of each candidate.</w:t>
      </w:r>
    </w:p>
    <w:p w14:paraId="3C22BAE0" w14:textId="150C8AE8" w:rsidR="00C673B4" w:rsidRDefault="00230A1B" w:rsidP="00C673B4">
      <w:r w:rsidRPr="00F446BC">
        <w:rPr>
          <w:u w:val="single"/>
        </w:rPr>
        <w:t>Disability Accommodation Requests</w:t>
      </w:r>
      <w:r w:rsidR="001F0CE9" w:rsidRPr="00F446BC">
        <w:rPr>
          <w:u w:val="single"/>
        </w:rPr>
        <w:t>:</w:t>
      </w:r>
      <w:r w:rsidR="00C673B4">
        <w:t xml:space="preserve"> If a candidate requests an accommodation for the interview, contact UHR Employee &amp; Labor Relations—</w:t>
      </w:r>
      <w:r w:rsidR="00771720">
        <w:t xml:space="preserve">at </w:t>
      </w:r>
      <w:r w:rsidR="00C673B4">
        <w:t>515-294-4800.</w:t>
      </w:r>
    </w:p>
    <w:p w14:paraId="1B67EDB5" w14:textId="77777777" w:rsidR="00C673B4" w:rsidRPr="00FC18AB" w:rsidRDefault="00C673B4" w:rsidP="00C673B4">
      <w:pPr>
        <w:rPr>
          <w:b/>
        </w:rPr>
      </w:pPr>
      <w:r w:rsidRPr="00FC18AB">
        <w:rPr>
          <w:b/>
        </w:rPr>
        <w:t>Preparing for the Interview</w:t>
      </w:r>
    </w:p>
    <w:p w14:paraId="7D16F36B" w14:textId="0C6FC65E" w:rsidR="00C673B4" w:rsidRDefault="00C673B4" w:rsidP="00C673B4">
      <w:r>
        <w:t xml:space="preserve">The Hiring Manager should review and determine </w:t>
      </w:r>
      <w:r w:rsidR="001F0CE9">
        <w:t>the desired interview format(s), questions and conclusion for the interview process</w:t>
      </w:r>
      <w:r>
        <w:t xml:space="preserve">: </w:t>
      </w:r>
    </w:p>
    <w:p w14:paraId="43B22A2D" w14:textId="3E95CE0F" w:rsidR="009F5879" w:rsidRDefault="009F5879" w:rsidP="008369A7">
      <w:pPr>
        <w:pStyle w:val="ListParagraph"/>
        <w:numPr>
          <w:ilvl w:val="0"/>
          <w:numId w:val="10"/>
        </w:numPr>
      </w:pPr>
      <w:r>
        <w:t>Determine the location and timeframe for interviewing</w:t>
      </w:r>
    </w:p>
    <w:p w14:paraId="748558B0" w14:textId="15D5749F" w:rsidR="00C673B4" w:rsidRDefault="001F0CE9" w:rsidP="008369A7">
      <w:pPr>
        <w:pStyle w:val="ListParagraph"/>
        <w:numPr>
          <w:ilvl w:val="0"/>
          <w:numId w:val="10"/>
        </w:numPr>
      </w:pPr>
      <w:r>
        <w:t>Choose an effective i</w:t>
      </w:r>
      <w:r w:rsidR="00C673B4">
        <w:t>nterview format</w:t>
      </w:r>
      <w:r>
        <w:t>(s)</w:t>
      </w:r>
      <w:r w:rsidR="00C673B4">
        <w:t xml:space="preserve"> </w:t>
      </w:r>
    </w:p>
    <w:p w14:paraId="3AA84BDA" w14:textId="77777777" w:rsidR="00C673B4" w:rsidRPr="001261CA" w:rsidRDefault="00C673B4" w:rsidP="008369A7">
      <w:pPr>
        <w:pStyle w:val="ListParagraph"/>
        <w:numPr>
          <w:ilvl w:val="1"/>
          <w:numId w:val="10"/>
        </w:numPr>
      </w:pPr>
      <w:r w:rsidRPr="001261CA">
        <w:t xml:space="preserve">Phone Screen </w:t>
      </w:r>
    </w:p>
    <w:p w14:paraId="6572C408" w14:textId="77777777" w:rsidR="00C673B4" w:rsidRPr="001261CA" w:rsidRDefault="00C673B4" w:rsidP="008369A7">
      <w:pPr>
        <w:pStyle w:val="ListParagraph"/>
        <w:numPr>
          <w:ilvl w:val="1"/>
          <w:numId w:val="10"/>
        </w:numPr>
      </w:pPr>
      <w:r w:rsidRPr="001261CA">
        <w:t>Individual/Personal Interview</w:t>
      </w:r>
    </w:p>
    <w:p w14:paraId="7ED75EF0" w14:textId="5A4038AD" w:rsidR="00C673B4" w:rsidRPr="001261CA" w:rsidRDefault="00C673B4" w:rsidP="008369A7">
      <w:pPr>
        <w:pStyle w:val="ListParagraph"/>
        <w:numPr>
          <w:ilvl w:val="1"/>
          <w:numId w:val="10"/>
        </w:numPr>
      </w:pPr>
      <w:r w:rsidRPr="001261CA">
        <w:t>Panel/Stakeholder Interview</w:t>
      </w:r>
      <w:r w:rsidR="001F0CE9">
        <w:t xml:space="preserve"> </w:t>
      </w:r>
    </w:p>
    <w:p w14:paraId="27621CF1" w14:textId="77777777" w:rsidR="00C673B4" w:rsidRPr="001261CA" w:rsidRDefault="00C673B4" w:rsidP="008369A7">
      <w:pPr>
        <w:pStyle w:val="ListParagraph"/>
        <w:numPr>
          <w:ilvl w:val="1"/>
          <w:numId w:val="10"/>
        </w:numPr>
      </w:pPr>
      <w:r w:rsidRPr="001261CA">
        <w:t>Virtual Interviews</w:t>
      </w:r>
    </w:p>
    <w:p w14:paraId="79FD17D9" w14:textId="77777777" w:rsidR="00C673B4" w:rsidRPr="001261CA" w:rsidRDefault="00C673B4" w:rsidP="008369A7">
      <w:pPr>
        <w:pStyle w:val="ListParagraph"/>
        <w:numPr>
          <w:ilvl w:val="1"/>
          <w:numId w:val="10"/>
        </w:numPr>
      </w:pPr>
      <w:r w:rsidRPr="001261CA">
        <w:t>Onsite Interview</w:t>
      </w:r>
    </w:p>
    <w:p w14:paraId="12FCC063" w14:textId="238ED5DF" w:rsidR="00C673B4" w:rsidRDefault="001F0CE9" w:rsidP="008369A7">
      <w:pPr>
        <w:pStyle w:val="ListParagraph"/>
        <w:numPr>
          <w:ilvl w:val="0"/>
          <w:numId w:val="10"/>
        </w:numPr>
      </w:pPr>
      <w:r>
        <w:t>Define the i</w:t>
      </w:r>
      <w:r w:rsidR="00C673B4">
        <w:t xml:space="preserve">nterview </w:t>
      </w:r>
      <w:r>
        <w:t>q</w:t>
      </w:r>
      <w:r w:rsidR="00C673B4">
        <w:t xml:space="preserve">uestions </w:t>
      </w:r>
    </w:p>
    <w:p w14:paraId="4E11756D" w14:textId="51D202CD" w:rsidR="00C673B4" w:rsidRDefault="001F0CE9" w:rsidP="008369A7">
      <w:pPr>
        <w:pStyle w:val="ListParagraph"/>
        <w:numPr>
          <w:ilvl w:val="0"/>
          <w:numId w:val="10"/>
        </w:numPr>
      </w:pPr>
      <w:r>
        <w:t>Identify key items to cover in the i</w:t>
      </w:r>
      <w:r w:rsidR="00C673B4">
        <w:t xml:space="preserve">nterview </w:t>
      </w:r>
      <w:r>
        <w:t>c</w:t>
      </w:r>
      <w:r w:rsidR="00C673B4">
        <w:t xml:space="preserve">onclusion </w:t>
      </w:r>
    </w:p>
    <w:p w14:paraId="0ED2C1D3" w14:textId="77777777" w:rsidR="00C673B4" w:rsidRDefault="00C673B4" w:rsidP="008369A7">
      <w:pPr>
        <w:pStyle w:val="ListParagraph"/>
        <w:numPr>
          <w:ilvl w:val="1"/>
          <w:numId w:val="10"/>
        </w:numPr>
      </w:pPr>
      <w:r>
        <w:t>Realistic start date for the position</w:t>
      </w:r>
    </w:p>
    <w:p w14:paraId="46626C5B" w14:textId="77777777" w:rsidR="00C673B4" w:rsidRDefault="00C673B4" w:rsidP="008369A7">
      <w:pPr>
        <w:pStyle w:val="ListParagraph"/>
        <w:numPr>
          <w:ilvl w:val="1"/>
          <w:numId w:val="10"/>
        </w:numPr>
      </w:pPr>
      <w:r>
        <w:t>Additional position details which should be shared with the candidates</w:t>
      </w:r>
    </w:p>
    <w:p w14:paraId="48E3BB72" w14:textId="77777777" w:rsidR="00C673B4" w:rsidRDefault="00C673B4" w:rsidP="008369A7">
      <w:pPr>
        <w:pStyle w:val="ListParagraph"/>
        <w:numPr>
          <w:ilvl w:val="1"/>
          <w:numId w:val="10"/>
        </w:numPr>
      </w:pPr>
      <w:r>
        <w:t xml:space="preserve">Salary expectations (to prepare in advance for potential salary exceptions) </w:t>
      </w:r>
    </w:p>
    <w:p w14:paraId="2E5CD99F" w14:textId="77777777" w:rsidR="00A722A5" w:rsidRDefault="00C82D51" w:rsidP="00A722A5">
      <w:pPr>
        <w:pStyle w:val="ListParagraph"/>
        <w:numPr>
          <w:ilvl w:val="1"/>
          <w:numId w:val="10"/>
        </w:numPr>
      </w:pPr>
      <w:r>
        <w:t>Reference checks (next phase of the process)</w:t>
      </w:r>
    </w:p>
    <w:p w14:paraId="3ED67271" w14:textId="43F13AC2" w:rsidR="00A722A5" w:rsidRDefault="00A722A5" w:rsidP="00A722A5">
      <w:pPr>
        <w:pStyle w:val="ListParagraph"/>
        <w:numPr>
          <w:ilvl w:val="1"/>
          <w:numId w:val="10"/>
        </w:numPr>
      </w:pPr>
      <w:r>
        <w:t>Background check process</w:t>
      </w:r>
    </w:p>
    <w:p w14:paraId="7EDBA862" w14:textId="3B156528" w:rsidR="006B2802" w:rsidRPr="00FC196F" w:rsidRDefault="006B2802" w:rsidP="00A722A5">
      <w:pPr>
        <w:pStyle w:val="ListParagraph"/>
        <w:numPr>
          <w:ilvl w:val="1"/>
          <w:numId w:val="10"/>
        </w:numPr>
      </w:pPr>
      <w:r w:rsidRPr="00A722A5">
        <w:rPr>
          <w:b/>
        </w:rPr>
        <w:br w:type="page"/>
      </w:r>
    </w:p>
    <w:p w14:paraId="4790A233" w14:textId="3C2BFED3" w:rsidR="00C673B4" w:rsidRPr="00156303" w:rsidRDefault="00C673B4" w:rsidP="00C673B4">
      <w:r w:rsidRPr="00BD31C1">
        <w:rPr>
          <w:b/>
        </w:rPr>
        <w:t>Interview Questions</w:t>
      </w:r>
    </w:p>
    <w:p w14:paraId="12AB609D" w14:textId="5130D66D" w:rsidR="00C673B4" w:rsidRDefault="00C673B4" w:rsidP="00C673B4">
      <w:r>
        <w:t xml:space="preserve">Hiring Managers should develop </w:t>
      </w:r>
      <w:r w:rsidRPr="00DE0A30">
        <w:t>behavioral/situational</w:t>
      </w:r>
      <w:r>
        <w:t xml:space="preserve"> questions based on the knowledge, skills, and abilities which are essential to the position. Behavioral based, open-ended questions allow the Hiring Manager to gain insight on the </w:t>
      </w:r>
      <w:r w:rsidR="00502A62">
        <w:t xml:space="preserve">candidate’s ability </w:t>
      </w:r>
      <w:r>
        <w:t>to react</w:t>
      </w:r>
      <w:r w:rsidR="00502A62">
        <w:t xml:space="preserve"> or </w:t>
      </w:r>
      <w:r>
        <w:t xml:space="preserve">respond to </w:t>
      </w:r>
      <w:r w:rsidR="00502A62">
        <w:t xml:space="preserve">differing </w:t>
      </w:r>
      <w:r>
        <w:t>situations</w:t>
      </w:r>
      <w:r w:rsidR="007D70A2">
        <w:t xml:space="preserve"> </w:t>
      </w:r>
      <w:r w:rsidR="00502A62">
        <w:t>that</w:t>
      </w:r>
      <w:r w:rsidR="007D70A2">
        <w:t xml:space="preserve"> go beyond a simple</w:t>
      </w:r>
      <w:r w:rsidR="00502A62">
        <w:t xml:space="preserve"> </w:t>
      </w:r>
      <w:r>
        <w:t>yes</w:t>
      </w:r>
      <w:r w:rsidR="00502A62">
        <w:t xml:space="preserve"> or no</w:t>
      </w:r>
      <w:r>
        <w:t xml:space="preserve"> response. </w:t>
      </w:r>
    </w:p>
    <w:p w14:paraId="53A61198" w14:textId="527EA5E9" w:rsidR="00C673B4" w:rsidRDefault="007D70A2" w:rsidP="00C673B4">
      <w:r>
        <w:t xml:space="preserve">These questions will also help to </w:t>
      </w:r>
      <w:r w:rsidR="00FC196F">
        <w:t>seek clarification of</w:t>
      </w:r>
      <w:r>
        <w:t xml:space="preserve"> a</w:t>
      </w:r>
      <w:r w:rsidR="001763D7">
        <w:t>nomalies in applicant materials</w:t>
      </w:r>
      <w:r>
        <w:t xml:space="preserve"> and assess</w:t>
      </w:r>
      <w:r w:rsidR="00C673B4">
        <w:t xml:space="preserve"> job motivat</w:t>
      </w:r>
      <w:r>
        <w:t>ion and organizational fit</w:t>
      </w:r>
      <w:r w:rsidR="00C673B4">
        <w:t>. The same set of questions should be used to int</w:t>
      </w:r>
      <w:r>
        <w:t xml:space="preserve">erview all candidates. </w:t>
      </w:r>
      <w:r w:rsidR="002D0ACC">
        <w:t>T</w:t>
      </w:r>
      <w:r>
        <w:t>he Hiring Manager may ask</w:t>
      </w:r>
      <w:r w:rsidR="00C673B4">
        <w:t xml:space="preserve"> follow-up </w:t>
      </w:r>
      <w:r w:rsidR="002D0ACC">
        <w:t xml:space="preserve">clarifying </w:t>
      </w:r>
      <w:r w:rsidR="00C673B4">
        <w:t xml:space="preserve">questions </w:t>
      </w:r>
      <w:r>
        <w:t>based on</w:t>
      </w:r>
      <w:r w:rsidR="00C673B4">
        <w:t xml:space="preserve"> candidate</w:t>
      </w:r>
      <w:r>
        <w:t xml:space="preserve"> responses.</w:t>
      </w:r>
    </w:p>
    <w:p w14:paraId="24FDD4A7" w14:textId="77777777" w:rsidR="00C673B4" w:rsidRDefault="00C673B4" w:rsidP="00C673B4">
      <w:pPr>
        <w:rPr>
          <w:b/>
        </w:rPr>
      </w:pPr>
      <w:r>
        <w:rPr>
          <w:b/>
        </w:rPr>
        <w:t>Interview Conclusion</w:t>
      </w:r>
    </w:p>
    <w:p w14:paraId="3276818B" w14:textId="110618EC" w:rsidR="002D0ACC" w:rsidRDefault="002D0ACC" w:rsidP="00C673B4">
      <w:r>
        <w:t xml:space="preserve">At the end of the interview, the Hiring Manager should assure that any/all </w:t>
      </w:r>
      <w:r w:rsidR="005C7E84">
        <w:t xml:space="preserve">remaining </w:t>
      </w:r>
      <w:r w:rsidR="00C673B4">
        <w:t xml:space="preserve">questions </w:t>
      </w:r>
      <w:r>
        <w:t xml:space="preserve">are answered. The Hiring Manager should give the candidate the opportunity to </w:t>
      </w:r>
      <w:r w:rsidR="00912AD4">
        <w:t>share</w:t>
      </w:r>
      <w:r w:rsidR="005C7E84">
        <w:t xml:space="preserve"> </w:t>
      </w:r>
      <w:r>
        <w:t>any additional information</w:t>
      </w:r>
      <w:r w:rsidR="00C82D51">
        <w:t xml:space="preserve"> regarding their</w:t>
      </w:r>
      <w:r w:rsidR="00C673B4">
        <w:t xml:space="preserve"> training </w:t>
      </w:r>
      <w:r w:rsidR="00C82D51">
        <w:t>or</w:t>
      </w:r>
      <w:r w:rsidR="00C673B4">
        <w:t xml:space="preserve"> experience. It is advisable to inform the candidate of </w:t>
      </w:r>
      <w:r w:rsidR="00C82D51">
        <w:t>next steps in the process</w:t>
      </w:r>
      <w:r>
        <w:t>:</w:t>
      </w:r>
    </w:p>
    <w:p w14:paraId="08D10E58" w14:textId="31E37115" w:rsidR="002D0ACC" w:rsidRDefault="002D0ACC" w:rsidP="005F00D2">
      <w:pPr>
        <w:pStyle w:val="ListParagraph"/>
        <w:numPr>
          <w:ilvl w:val="0"/>
          <w:numId w:val="32"/>
        </w:numPr>
        <w:ind w:left="1080"/>
      </w:pPr>
      <w:r>
        <w:t>Reminding the candidate that there will be reference checks</w:t>
      </w:r>
    </w:p>
    <w:p w14:paraId="5FAFB0FC" w14:textId="7225AF7A" w:rsidR="001763D7" w:rsidRDefault="001763D7" w:rsidP="005F00D2">
      <w:pPr>
        <w:pStyle w:val="ListParagraph"/>
        <w:numPr>
          <w:ilvl w:val="0"/>
          <w:numId w:val="32"/>
        </w:numPr>
        <w:ind w:left="1080"/>
      </w:pPr>
      <w:r>
        <w:t>Background check process for candidates moving forward in the process</w:t>
      </w:r>
    </w:p>
    <w:p w14:paraId="3EEE25DA" w14:textId="77777777" w:rsidR="002D0ACC" w:rsidRDefault="002D0ACC" w:rsidP="005F00D2">
      <w:pPr>
        <w:pStyle w:val="ListParagraph"/>
        <w:numPr>
          <w:ilvl w:val="0"/>
          <w:numId w:val="32"/>
        </w:numPr>
        <w:ind w:left="1080"/>
      </w:pPr>
      <w:r>
        <w:t>Offering the candidate the</w:t>
      </w:r>
      <w:r w:rsidR="00C82D51">
        <w:t xml:space="preserve"> chance to add/update any reference contact infor</w:t>
      </w:r>
      <w:r>
        <w:t>mation at this time</w:t>
      </w:r>
    </w:p>
    <w:p w14:paraId="04B1DBA8" w14:textId="77777777" w:rsidR="002D0ACC" w:rsidRDefault="002D0ACC" w:rsidP="005F00D2">
      <w:pPr>
        <w:pStyle w:val="ListParagraph"/>
        <w:numPr>
          <w:ilvl w:val="0"/>
          <w:numId w:val="32"/>
        </w:numPr>
        <w:ind w:left="1080"/>
      </w:pPr>
      <w:r>
        <w:t xml:space="preserve">Estimating the </w:t>
      </w:r>
      <w:r w:rsidR="00C673B4">
        <w:t>sch</w:t>
      </w:r>
      <w:r w:rsidR="00C82D51">
        <w:t>edule for filling the position</w:t>
      </w:r>
    </w:p>
    <w:p w14:paraId="38D3DBBE" w14:textId="410D5749" w:rsidR="00C82D51" w:rsidRDefault="002D0ACC" w:rsidP="005F00D2">
      <w:pPr>
        <w:pStyle w:val="ListParagraph"/>
        <w:numPr>
          <w:ilvl w:val="0"/>
          <w:numId w:val="32"/>
        </w:numPr>
        <w:ind w:left="1080"/>
      </w:pPr>
      <w:r>
        <w:t>Explaining</w:t>
      </w:r>
      <w:r w:rsidR="00C82D51">
        <w:t xml:space="preserve"> how/</w:t>
      </w:r>
      <w:r w:rsidR="00C673B4">
        <w:t xml:space="preserve">when the </w:t>
      </w:r>
      <w:r w:rsidR="00C82D51">
        <w:t>H</w:t>
      </w:r>
      <w:r w:rsidR="00C673B4">
        <w:t xml:space="preserve">iring </w:t>
      </w:r>
      <w:r w:rsidR="00C82D51">
        <w:t xml:space="preserve">Manager </w:t>
      </w:r>
      <w:r w:rsidR="00C673B4">
        <w:t xml:space="preserve">will communicate </w:t>
      </w:r>
      <w:r w:rsidR="00C82D51">
        <w:t>back</w:t>
      </w:r>
      <w:r>
        <w:t xml:space="preserve"> to the candidate </w:t>
      </w:r>
      <w:r w:rsidR="00C82D51">
        <w:t>with an</w:t>
      </w:r>
      <w:r>
        <w:t xml:space="preserve"> employment decision</w:t>
      </w:r>
    </w:p>
    <w:p w14:paraId="04B68BBE" w14:textId="77777777" w:rsidR="0022733E" w:rsidRPr="006A5610" w:rsidRDefault="0022733E" w:rsidP="006231D3">
      <w:pPr>
        <w:pStyle w:val="Style1"/>
        <w:rPr>
          <w:rStyle w:val="Strong"/>
          <w:b/>
        </w:rPr>
      </w:pPr>
      <w:bookmarkStart w:id="12" w:name="_Toc419121521"/>
      <w:r w:rsidRPr="006A5610">
        <w:rPr>
          <w:rStyle w:val="Strong"/>
          <w:b/>
        </w:rPr>
        <w:t xml:space="preserve">Step 8: </w:t>
      </w:r>
      <w:r w:rsidR="00BA0A07" w:rsidRPr="006A5610">
        <w:rPr>
          <w:rStyle w:val="Strong"/>
          <w:b/>
        </w:rPr>
        <w:t>Hire Selection</w:t>
      </w:r>
      <w:bookmarkEnd w:id="12"/>
      <w:r w:rsidR="00617AA5" w:rsidRPr="006A5610">
        <w:rPr>
          <w:rStyle w:val="Strong"/>
          <w:b/>
        </w:rPr>
        <w:t xml:space="preserve"> </w:t>
      </w:r>
    </w:p>
    <w:p w14:paraId="3765AE83" w14:textId="229610CC" w:rsidR="003352A0" w:rsidRDefault="00291AB0" w:rsidP="006F5950">
      <w:r>
        <w:t xml:space="preserve">The Hiring Manager is responsible for making the hiring selection, consistent with guidelines provided by the respective </w:t>
      </w:r>
      <w:r w:rsidR="003D170A" w:rsidRPr="0063059B">
        <w:t>Dean/Senior Vice President/President</w:t>
      </w:r>
      <w:r w:rsidR="003D170A">
        <w:t xml:space="preserve"> or his or her designee</w:t>
      </w:r>
      <w:r>
        <w:t xml:space="preserve">. The Hiring Manager should rely upon thorough documentation, </w:t>
      </w:r>
      <w:r w:rsidR="00534B4E">
        <w:t xml:space="preserve">culminating </w:t>
      </w:r>
      <w:r w:rsidR="006F5950">
        <w:t xml:space="preserve">from </w:t>
      </w:r>
      <w:r w:rsidR="00534B4E" w:rsidRPr="00534B4E">
        <w:rPr>
          <w:i/>
        </w:rPr>
        <w:t>Step 7: Interviewing</w:t>
      </w:r>
      <w:r>
        <w:rPr>
          <w:i/>
        </w:rPr>
        <w:t>,</w:t>
      </w:r>
      <w:r w:rsidR="00AA78DB">
        <w:t xml:space="preserve"> in determining </w:t>
      </w:r>
      <w:r w:rsidR="00127FA8">
        <w:t>that the</w:t>
      </w:r>
      <w:r w:rsidR="00AA78DB">
        <w:t xml:space="preserve"> finalist</w:t>
      </w:r>
      <w:r w:rsidR="00127FA8">
        <w:t>:</w:t>
      </w:r>
    </w:p>
    <w:p w14:paraId="61D33A80" w14:textId="297ACB7C" w:rsidR="00AA78DB" w:rsidRDefault="00AA78DB" w:rsidP="003352A0">
      <w:pPr>
        <w:pStyle w:val="ListParagraph"/>
        <w:numPr>
          <w:ilvl w:val="0"/>
          <w:numId w:val="33"/>
        </w:numPr>
      </w:pPr>
      <w:r>
        <w:t>I</w:t>
      </w:r>
      <w:r w:rsidR="003352A0">
        <w:t>s the best qualified</w:t>
      </w:r>
      <w:r>
        <w:t xml:space="preserve"> candidate;</w:t>
      </w:r>
    </w:p>
    <w:p w14:paraId="651B143C" w14:textId="0FBB2B1C" w:rsidR="00AA78DB" w:rsidRDefault="00AA78DB" w:rsidP="003352A0">
      <w:pPr>
        <w:pStyle w:val="ListParagraph"/>
        <w:numPr>
          <w:ilvl w:val="0"/>
          <w:numId w:val="33"/>
        </w:numPr>
      </w:pPr>
      <w:r>
        <w:t>Was</w:t>
      </w:r>
      <w:r w:rsidR="003352A0">
        <w:t xml:space="preserve"> </w:t>
      </w:r>
      <w:r w:rsidR="003352A0" w:rsidRPr="002B32E8">
        <w:t>chosen based on</w:t>
      </w:r>
      <w:r w:rsidR="003352A0">
        <w:t xml:space="preserve"> the advertised</w:t>
      </w:r>
      <w:r>
        <w:t xml:space="preserve"> requirements; and</w:t>
      </w:r>
    </w:p>
    <w:p w14:paraId="5332EB01" w14:textId="27D5D75D" w:rsidR="003352A0" w:rsidRPr="002B32E8" w:rsidRDefault="00AA78DB" w:rsidP="003352A0">
      <w:pPr>
        <w:pStyle w:val="ListParagraph"/>
        <w:numPr>
          <w:ilvl w:val="0"/>
          <w:numId w:val="33"/>
        </w:numPr>
      </w:pPr>
      <w:r>
        <w:t>D</w:t>
      </w:r>
      <w:r w:rsidR="003352A0">
        <w:t>emonstrates organizational fit to best</w:t>
      </w:r>
      <w:r w:rsidR="003352A0" w:rsidRPr="002B32E8">
        <w:t xml:space="preserve"> carry out </w:t>
      </w:r>
      <w:r w:rsidR="003352A0">
        <w:t xml:space="preserve">both the vision and mission of the university and the </w:t>
      </w:r>
      <w:r w:rsidR="003352A0" w:rsidRPr="003352A0">
        <w:rPr>
          <w:rFonts w:eastAsia="Times New Roman" w:cs="Times New Roman"/>
        </w:rPr>
        <w:t>employing unit</w:t>
      </w:r>
      <w:r w:rsidR="003352A0">
        <w:t xml:space="preserve">. </w:t>
      </w:r>
    </w:p>
    <w:p w14:paraId="6A1B9A6A" w14:textId="51B3D078" w:rsidR="00534B4E" w:rsidRDefault="006F5950" w:rsidP="006F5950">
      <w:r w:rsidRPr="002B32E8">
        <w:t xml:space="preserve">Documentation </w:t>
      </w:r>
      <w:r w:rsidR="003352A0">
        <w:t xml:space="preserve">also </w:t>
      </w:r>
      <w:r w:rsidRPr="002B32E8">
        <w:t xml:space="preserve">is </w:t>
      </w:r>
      <w:r w:rsidR="00534B4E">
        <w:t xml:space="preserve">an important </w:t>
      </w:r>
      <w:r w:rsidRPr="002B32E8">
        <w:t>require</w:t>
      </w:r>
      <w:r w:rsidR="00534B4E">
        <w:t>ment</w:t>
      </w:r>
      <w:r w:rsidRPr="002B32E8">
        <w:t xml:space="preserve"> to </w:t>
      </w:r>
      <w:r w:rsidR="00FB65FB">
        <w:t>ensure compliance with university, state</w:t>
      </w:r>
      <w:r w:rsidR="003352A0">
        <w:t>,</w:t>
      </w:r>
      <w:r w:rsidR="00FB65FB">
        <w:t xml:space="preserve"> and federal </w:t>
      </w:r>
      <w:r w:rsidRPr="002B32E8">
        <w:t xml:space="preserve">requirements. </w:t>
      </w:r>
    </w:p>
    <w:p w14:paraId="50F5654D" w14:textId="353DF0F3" w:rsidR="006B0573" w:rsidRDefault="00085995" w:rsidP="001B52D8">
      <w:r>
        <w:t xml:space="preserve">Once the finalist is selected, but </w:t>
      </w:r>
      <w:r w:rsidR="00F1455A">
        <w:rPr>
          <w:u w:val="single"/>
        </w:rPr>
        <w:t>prior to</w:t>
      </w:r>
      <w:r>
        <w:t xml:space="preserve"> </w:t>
      </w:r>
      <w:r w:rsidR="00F1455A">
        <w:t xml:space="preserve">making </w:t>
      </w:r>
      <w:r>
        <w:t>a formal offer, t</w:t>
      </w:r>
      <w:r w:rsidR="006B0573">
        <w:t>he Hiring Manager</w:t>
      </w:r>
      <w:r>
        <w:t xml:space="preserve"> </w:t>
      </w:r>
      <w:r w:rsidR="00DA088B">
        <w:t>must</w:t>
      </w:r>
      <w:r>
        <w:t>:</w:t>
      </w:r>
    </w:p>
    <w:p w14:paraId="713C26DE" w14:textId="386E05D3" w:rsidR="006B0573" w:rsidRDefault="006B0573" w:rsidP="008369A7">
      <w:pPr>
        <w:pStyle w:val="ListParagraph"/>
        <w:numPr>
          <w:ilvl w:val="0"/>
          <w:numId w:val="16"/>
        </w:numPr>
      </w:pPr>
      <w:r w:rsidRPr="006B0573">
        <w:t>Confi</w:t>
      </w:r>
      <w:r w:rsidR="00085995">
        <w:t>rm</w:t>
      </w:r>
      <w:r w:rsidR="001B52D8">
        <w:t xml:space="preserve"> finalist i</w:t>
      </w:r>
      <w:r w:rsidR="00D276B3">
        <w:t>nterest</w:t>
      </w:r>
      <w:r w:rsidR="00085995">
        <w:t>;</w:t>
      </w:r>
    </w:p>
    <w:p w14:paraId="2BAC0212" w14:textId="57583660" w:rsidR="001B52D8" w:rsidRDefault="00085995" w:rsidP="008369A7">
      <w:pPr>
        <w:pStyle w:val="ListParagraph"/>
        <w:numPr>
          <w:ilvl w:val="0"/>
          <w:numId w:val="16"/>
        </w:numPr>
      </w:pPr>
      <w:r>
        <w:t>Conduct</w:t>
      </w:r>
      <w:r w:rsidR="00B67A45">
        <w:t xml:space="preserve"> </w:t>
      </w:r>
      <w:r w:rsidR="000626F4">
        <w:t xml:space="preserve">and document </w:t>
      </w:r>
      <w:r w:rsidR="00B67A45">
        <w:t>r</w:t>
      </w:r>
      <w:r w:rsidR="001B52D8">
        <w:t>eference c</w:t>
      </w:r>
      <w:r w:rsidR="006B0573">
        <w:t>hecks</w:t>
      </w:r>
      <w:r>
        <w:t>; and</w:t>
      </w:r>
    </w:p>
    <w:p w14:paraId="723551D5" w14:textId="5BFCCFA5" w:rsidR="006B0573" w:rsidRDefault="00DA088B" w:rsidP="008369A7">
      <w:pPr>
        <w:pStyle w:val="ListParagraph"/>
        <w:numPr>
          <w:ilvl w:val="0"/>
          <w:numId w:val="16"/>
        </w:numPr>
      </w:pPr>
      <w:r>
        <w:t>Confirm the completion of</w:t>
      </w:r>
      <w:r w:rsidR="00B67A45">
        <w:t xml:space="preserve"> b</w:t>
      </w:r>
      <w:r w:rsidR="001B52D8" w:rsidRPr="001B52D8">
        <w:t xml:space="preserve">ackground </w:t>
      </w:r>
      <w:r w:rsidR="00B67A45">
        <w:t>c</w:t>
      </w:r>
      <w:r w:rsidR="001B52D8" w:rsidRPr="001B52D8">
        <w:t>heck</w:t>
      </w:r>
      <w:r w:rsidR="00F1455A">
        <w:t>.</w:t>
      </w:r>
    </w:p>
    <w:p w14:paraId="77899C4A" w14:textId="5CCF8070" w:rsidR="00F1455A" w:rsidRDefault="00F1455A" w:rsidP="00F1455A">
      <w:r>
        <w:t>Prior to making a formal offer, the Hiring Manager may also:</w:t>
      </w:r>
    </w:p>
    <w:p w14:paraId="5CB38D73" w14:textId="77777777" w:rsidR="00F1455A" w:rsidRDefault="00F1455A" w:rsidP="00F1455A">
      <w:pPr>
        <w:pStyle w:val="ListParagraph"/>
        <w:numPr>
          <w:ilvl w:val="0"/>
          <w:numId w:val="16"/>
        </w:numPr>
      </w:pPr>
      <w:r>
        <w:t>Confirm anticipated salary expectations;</w:t>
      </w:r>
    </w:p>
    <w:p w14:paraId="3D9774BB" w14:textId="77777777" w:rsidR="00F1455A" w:rsidRDefault="00F1455A" w:rsidP="008369A7">
      <w:pPr>
        <w:pStyle w:val="ListParagraph"/>
        <w:numPr>
          <w:ilvl w:val="0"/>
          <w:numId w:val="16"/>
        </w:numPr>
      </w:pPr>
      <w:r>
        <w:t>Share the anticipated hiring timeline; and</w:t>
      </w:r>
    </w:p>
    <w:p w14:paraId="36E710F8" w14:textId="0CB6E56E" w:rsidR="005C234E" w:rsidRDefault="00F1455A" w:rsidP="008369A7">
      <w:pPr>
        <w:pStyle w:val="ListParagraph"/>
        <w:numPr>
          <w:ilvl w:val="0"/>
          <w:numId w:val="16"/>
        </w:numPr>
      </w:pPr>
      <w:r>
        <w:t>Discuss any outstanding next steps or candidate questions.</w:t>
      </w:r>
    </w:p>
    <w:p w14:paraId="0291592F" w14:textId="77777777" w:rsidR="00DD3F04" w:rsidRPr="00AA60DC" w:rsidRDefault="006B0573" w:rsidP="00AA60DC">
      <w:pPr>
        <w:rPr>
          <w:b/>
        </w:rPr>
      </w:pPr>
      <w:r>
        <w:rPr>
          <w:b/>
        </w:rPr>
        <w:t>Reference Checks</w:t>
      </w:r>
    </w:p>
    <w:p w14:paraId="12965A4C" w14:textId="60908B61" w:rsidR="000626F4" w:rsidRDefault="00BE36BA" w:rsidP="00BE36BA">
      <w:r w:rsidRPr="00CF0130">
        <w:t xml:space="preserve">When completing the online application, candidates for P&amp;S positions consent to allow </w:t>
      </w:r>
      <w:r w:rsidR="00DA088B">
        <w:t>the university</w:t>
      </w:r>
      <w:r w:rsidRPr="00CF0130">
        <w:t xml:space="preserve"> to conduct reference checks.</w:t>
      </w:r>
      <w:r w:rsidR="00087E2C">
        <w:t xml:space="preserve"> As noted in </w:t>
      </w:r>
      <w:r w:rsidR="00087E2C">
        <w:rPr>
          <w:i/>
        </w:rPr>
        <w:t xml:space="preserve">Step 7: Interviewing, </w:t>
      </w:r>
      <w:r w:rsidR="00087E2C">
        <w:t>Hiring M</w:t>
      </w:r>
      <w:r>
        <w:t xml:space="preserve">anagers should </w:t>
      </w:r>
      <w:r w:rsidR="000626F4">
        <w:t>communicate</w:t>
      </w:r>
      <w:r>
        <w:t xml:space="preserve"> to </w:t>
      </w:r>
      <w:r w:rsidR="00087E2C">
        <w:t xml:space="preserve">the </w:t>
      </w:r>
      <w:r>
        <w:t xml:space="preserve">candidates </w:t>
      </w:r>
      <w:r w:rsidR="00087E2C">
        <w:t>th</w:t>
      </w:r>
      <w:r w:rsidR="000626F4">
        <w:t>e</w:t>
      </w:r>
      <w:r w:rsidR="00087E2C">
        <w:t xml:space="preserve"> reference check</w:t>
      </w:r>
      <w:r w:rsidR="000626F4">
        <w:t xml:space="preserve"> process</w:t>
      </w:r>
      <w:r w:rsidR="00087E2C">
        <w:t xml:space="preserve"> and </w:t>
      </w:r>
      <w:r w:rsidR="00DA088B">
        <w:t>the timeline in which references will be contacted.</w:t>
      </w:r>
    </w:p>
    <w:p w14:paraId="4616159A" w14:textId="77777777" w:rsidR="00135576" w:rsidRDefault="000626F4" w:rsidP="00BE36BA">
      <w:r w:rsidRPr="002B32E8">
        <w:t xml:space="preserve">The purpose of a reference check is to obtain information </w:t>
      </w:r>
      <w:r w:rsidR="008E70DB" w:rsidRPr="002B32E8">
        <w:t xml:space="preserve">from prior employers </w:t>
      </w:r>
      <w:r w:rsidR="008E70DB">
        <w:t xml:space="preserve">or professional colleagues </w:t>
      </w:r>
      <w:r w:rsidRPr="002B32E8">
        <w:t xml:space="preserve">about a candidate’s </w:t>
      </w:r>
      <w:r w:rsidR="001C14F2">
        <w:t>work-related behavior</w:t>
      </w:r>
      <w:r w:rsidRPr="002B32E8">
        <w:t xml:space="preserve"> and performance that could be critical to </w:t>
      </w:r>
      <w:r w:rsidR="00DA088B">
        <w:t>the Hiring Manager’s</w:t>
      </w:r>
      <w:r w:rsidRPr="002B32E8">
        <w:t xml:space="preserve"> decision, regardless of </w:t>
      </w:r>
      <w:r w:rsidR="008E70DB">
        <w:t>the candidate’s</w:t>
      </w:r>
      <w:r w:rsidRPr="002B32E8">
        <w:t xml:space="preserve"> </w:t>
      </w:r>
      <w:r w:rsidR="008E70DB">
        <w:t xml:space="preserve">apparent </w:t>
      </w:r>
      <w:r w:rsidR="008E70DB" w:rsidRPr="002B32E8">
        <w:t>knowledge</w:t>
      </w:r>
      <w:r w:rsidR="008E70DB">
        <w:t>,</w:t>
      </w:r>
      <w:r w:rsidR="008E70DB" w:rsidRPr="002B32E8">
        <w:t xml:space="preserve"> </w:t>
      </w:r>
      <w:r w:rsidR="008E70DB">
        <w:t>skills,</w:t>
      </w:r>
      <w:r w:rsidRPr="002B32E8">
        <w:t xml:space="preserve"> and abilities. As past performance is the best predictor of future success, references </w:t>
      </w:r>
      <w:r>
        <w:t xml:space="preserve">should </w:t>
      </w:r>
      <w:r w:rsidRPr="002B32E8">
        <w:t xml:space="preserve">be obtained from current and previous supervisors </w:t>
      </w:r>
      <w:r w:rsidR="001C14F2">
        <w:t xml:space="preserve">and professional colleagues </w:t>
      </w:r>
      <w:r w:rsidRPr="002B32E8">
        <w:t>who can speak to the candidate’s on the job performance</w:t>
      </w:r>
      <w:r w:rsidR="001C14F2">
        <w:t xml:space="preserve">. </w:t>
      </w:r>
    </w:p>
    <w:p w14:paraId="6A2F3016" w14:textId="21AF5A02" w:rsidR="008E70DB" w:rsidRDefault="000626F4" w:rsidP="00BE36BA">
      <w:r w:rsidRPr="002B32E8">
        <w:t>Failure to check references can have serious legal</w:t>
      </w:r>
      <w:r w:rsidR="001C14F2">
        <w:t>, reputational, and financial</w:t>
      </w:r>
      <w:r w:rsidRPr="002B32E8">
        <w:t xml:space="preserve"> consequences. If an employee engages in harmful behavior, which would have been reve</w:t>
      </w:r>
      <w:r w:rsidR="00135576">
        <w:t>aled in a reference check, the u</w:t>
      </w:r>
      <w:r w:rsidRPr="002B32E8">
        <w:t xml:space="preserve">niversity </w:t>
      </w:r>
      <w:r w:rsidR="00135576">
        <w:t>could</w:t>
      </w:r>
      <w:r w:rsidRPr="002B32E8">
        <w:t xml:space="preserve"> be held legally responsible for “negligent hiring”.</w:t>
      </w:r>
    </w:p>
    <w:p w14:paraId="53F8AA3A" w14:textId="769B87B9" w:rsidR="000626F4" w:rsidRDefault="000626F4" w:rsidP="00BE36BA">
      <w:r>
        <w:t xml:space="preserve">Per the </w:t>
      </w:r>
      <w:hyperlink r:id="rId31" w:history="1">
        <w:r w:rsidRPr="00C574AE">
          <w:rPr>
            <w:rStyle w:val="Hyperlink"/>
          </w:rPr>
          <w:t>Employment Verification and Background Check Policy</w:t>
        </w:r>
      </w:hyperlink>
      <w:r>
        <w:t xml:space="preserve">, the Hiring Manager </w:t>
      </w:r>
      <w:r w:rsidR="00135576">
        <w:t>shall</w:t>
      </w:r>
      <w:r>
        <w:t xml:space="preserve"> </w:t>
      </w:r>
      <w:r w:rsidRPr="002B32E8">
        <w:t>c</w:t>
      </w:r>
      <w:r w:rsidR="00135576">
        <w:t>onduct reference checks</w:t>
      </w:r>
      <w:r>
        <w:t xml:space="preserve"> </w:t>
      </w:r>
      <w:r w:rsidRPr="002B32E8">
        <w:t>on</w:t>
      </w:r>
      <w:r w:rsidR="00135576">
        <w:t>,</w:t>
      </w:r>
      <w:r>
        <w:t xml:space="preserve"> at a minimum, the finalist selected for hire</w:t>
      </w:r>
      <w:r w:rsidR="004B343E">
        <w:t xml:space="preserve"> – including current employees being considered</w:t>
      </w:r>
      <w:r w:rsidRPr="002B32E8">
        <w:t xml:space="preserve">. </w:t>
      </w:r>
      <w:r w:rsidRPr="00087E2C">
        <w:t xml:space="preserve"> </w:t>
      </w:r>
      <w:r w:rsidR="00DB2B0E">
        <w:t>Final offers</w:t>
      </w:r>
      <w:r w:rsidRPr="00087E2C">
        <w:t xml:space="preserve"> shall not be made without </w:t>
      </w:r>
      <w:r w:rsidR="00DB2B0E">
        <w:t xml:space="preserve">first completing a meaningful check of the finalist’s references and completion of the background check, described below. </w:t>
      </w:r>
    </w:p>
    <w:p w14:paraId="1986DB81" w14:textId="77777777" w:rsidR="000C04DF" w:rsidRDefault="000C04DF" w:rsidP="000626F4">
      <w:r w:rsidRPr="00F446BC">
        <w:t>The Hiring Manager may consider conducting reference checks on all finalists before the final selection is made.</w:t>
      </w:r>
    </w:p>
    <w:p w14:paraId="71337D4D" w14:textId="304B7BC6" w:rsidR="000626F4" w:rsidRPr="00F446BC" w:rsidRDefault="000C04DF" w:rsidP="000626F4">
      <w:r>
        <w:t>A</w:t>
      </w:r>
      <w:r w:rsidR="00087E2C">
        <w:t xml:space="preserve"> </w:t>
      </w:r>
      <w:r w:rsidR="00310EDB">
        <w:t xml:space="preserve">final </w:t>
      </w:r>
      <w:r w:rsidR="00087E2C">
        <w:t>candidate</w:t>
      </w:r>
      <w:r>
        <w:t xml:space="preserve"> may </w:t>
      </w:r>
      <w:r w:rsidR="00087E2C">
        <w:t xml:space="preserve">request the Hiring Manager not contact a </w:t>
      </w:r>
      <w:r w:rsidR="00BE36BA">
        <w:t>current</w:t>
      </w:r>
      <w:r>
        <w:t xml:space="preserve"> or past employer. Such</w:t>
      </w:r>
      <w:r w:rsidR="00BE36BA">
        <w:t xml:space="preserve"> request</w:t>
      </w:r>
      <w:r>
        <w:t>s</w:t>
      </w:r>
      <w:r w:rsidR="00BE36BA">
        <w:t xml:space="preserve"> </w:t>
      </w:r>
      <w:r>
        <w:t>shall</w:t>
      </w:r>
      <w:r w:rsidR="00BE36BA">
        <w:t xml:space="preserve"> be honored by the </w:t>
      </w:r>
      <w:r w:rsidR="0050209E" w:rsidRPr="00F446BC">
        <w:rPr>
          <w:rFonts w:eastAsia="Times New Roman" w:cs="Times New Roman"/>
        </w:rPr>
        <w:t>employing unit</w:t>
      </w:r>
      <w:r w:rsidR="00BE36BA">
        <w:t>.</w:t>
      </w:r>
      <w:r w:rsidR="00087E2C">
        <w:t xml:space="preserve"> </w:t>
      </w:r>
      <w:r>
        <w:t>Under such circumstances</w:t>
      </w:r>
      <w:r w:rsidRPr="002B32E8">
        <w:t xml:space="preserve">, </w:t>
      </w:r>
      <w:r w:rsidR="009F2643">
        <w:t>the Hiring Manager may ask the candidate to provide additional references, such as a former supervisor or a current professional colleague. T</w:t>
      </w:r>
      <w:r>
        <w:t xml:space="preserve">he Hiring Manager </w:t>
      </w:r>
      <w:r w:rsidR="009F2643">
        <w:t>may also</w:t>
      </w:r>
      <w:r>
        <w:t xml:space="preserve"> explore alternatives </w:t>
      </w:r>
      <w:r w:rsidR="009F2643">
        <w:t xml:space="preserve">first </w:t>
      </w:r>
      <w:r>
        <w:t xml:space="preserve">with their respective HR Liaison and then, as needed, the </w:t>
      </w:r>
      <w:r w:rsidR="0063659C">
        <w:t xml:space="preserve">respective </w:t>
      </w:r>
      <w:r>
        <w:t>UHR Talent Acquisition Consultant</w:t>
      </w:r>
      <w:r w:rsidRPr="002B32E8">
        <w:t>.</w:t>
      </w:r>
    </w:p>
    <w:p w14:paraId="0D824E14" w14:textId="0BC46B2A" w:rsidR="00207E4E" w:rsidRDefault="00E75B77" w:rsidP="00D17B0B">
      <w:r>
        <w:t>Questi</w:t>
      </w:r>
      <w:r w:rsidR="00D17B0B">
        <w:t xml:space="preserve">ons used for reference checks </w:t>
      </w:r>
      <w:r>
        <w:t>should be work</w:t>
      </w:r>
      <w:r w:rsidR="009F2643">
        <w:t>-</w:t>
      </w:r>
      <w:r>
        <w:t xml:space="preserve">related, such as dates of employment and other information </w:t>
      </w:r>
      <w:r w:rsidR="009F2643">
        <w:t xml:space="preserve">of </w:t>
      </w:r>
      <w:r>
        <w:t xml:space="preserve">which the referee would have </w:t>
      </w:r>
      <w:r w:rsidR="009F2643">
        <w:t>personal knowledge</w:t>
      </w:r>
      <w:r>
        <w:t xml:space="preserve">. </w:t>
      </w:r>
      <w:r w:rsidR="000626F4">
        <w:t xml:space="preserve"> </w:t>
      </w:r>
      <w:r w:rsidR="00D17B0B">
        <w:t>Additional g</w:t>
      </w:r>
      <w:r w:rsidR="00207E4E">
        <w:t xml:space="preserve">uidelines the Hiring Manager should use to structure reference check questions can be found in </w:t>
      </w:r>
      <w:hyperlink r:id="rId32" w:history="1">
        <w:r w:rsidR="00D17B0B">
          <w:rPr>
            <w:rStyle w:val="Hyperlink"/>
          </w:rPr>
          <w:t>Guidelines for Checking References</w:t>
        </w:r>
      </w:hyperlink>
      <w:r w:rsidR="00D17B0B">
        <w:t>.</w:t>
      </w:r>
    </w:p>
    <w:p w14:paraId="79D69D30" w14:textId="77777777" w:rsidR="00064165" w:rsidRDefault="00064165">
      <w:pPr>
        <w:rPr>
          <w:b/>
        </w:rPr>
      </w:pPr>
      <w:r>
        <w:rPr>
          <w:b/>
        </w:rPr>
        <w:br w:type="page"/>
      </w:r>
    </w:p>
    <w:p w14:paraId="061353B1" w14:textId="32AB89EA" w:rsidR="004C2E38" w:rsidRPr="004C2E38" w:rsidRDefault="004C2E38" w:rsidP="00AA60DC">
      <w:r w:rsidRPr="00AA60DC">
        <w:rPr>
          <w:b/>
        </w:rPr>
        <w:t>Background Check</w:t>
      </w:r>
    </w:p>
    <w:p w14:paraId="2E7E553D" w14:textId="4FA4C0D1" w:rsidR="00F63D5A" w:rsidRDefault="00F63D5A" w:rsidP="00F63D5A">
      <w:r>
        <w:t xml:space="preserve">Per the </w:t>
      </w:r>
      <w:hyperlink r:id="rId33" w:history="1">
        <w:r w:rsidRPr="00C574AE">
          <w:rPr>
            <w:rStyle w:val="Hyperlink"/>
          </w:rPr>
          <w:t>Employment Verification and Background Check Policy</w:t>
        </w:r>
      </w:hyperlink>
      <w:r>
        <w:t xml:space="preserve">, UHR is responsible for completing the background check. </w:t>
      </w:r>
      <w:r w:rsidR="00FE1A53">
        <w:t xml:space="preserve"> C</w:t>
      </w:r>
      <w:r w:rsidRPr="002B32E8">
        <w:t xml:space="preserve">osts associated with </w:t>
      </w:r>
      <w:r w:rsidR="005C37D9">
        <w:t>the background check are</w:t>
      </w:r>
      <w:r w:rsidRPr="002B32E8">
        <w:t xml:space="preserve"> the responsibility of the </w:t>
      </w:r>
      <w:r w:rsidR="0050209E" w:rsidRPr="00F446BC">
        <w:rPr>
          <w:rFonts w:eastAsia="Times New Roman" w:cs="Times New Roman"/>
        </w:rPr>
        <w:t>employing unit</w:t>
      </w:r>
      <w:r w:rsidRPr="002B32E8">
        <w:t xml:space="preserve">. </w:t>
      </w:r>
    </w:p>
    <w:p w14:paraId="3F98D7E2" w14:textId="7552846E" w:rsidR="00F63D5A" w:rsidRDefault="00F63D5A" w:rsidP="00F63D5A">
      <w:r>
        <w:t>Criminal history, motor vehicle</w:t>
      </w:r>
      <w:r w:rsidR="005C37D9">
        <w:t>,</w:t>
      </w:r>
      <w:r>
        <w:t xml:space="preserve"> and sex offender checks will be conducted for all positions. Credit checks may also be conducted based on the responsibilities of the position. </w:t>
      </w:r>
      <w:r w:rsidRPr="00064165">
        <w:t xml:space="preserve">Current P&amp;S employees </w:t>
      </w:r>
      <w:r w:rsidR="00C574AE" w:rsidRPr="00064165">
        <w:t xml:space="preserve">could be </w:t>
      </w:r>
      <w:r w:rsidRPr="00064165">
        <w:t>subject to a background check if they are transferring positions or if current position</w:t>
      </w:r>
      <w:r w:rsidR="00C574AE" w:rsidRPr="00064165">
        <w:t xml:space="preserve"> duties </w:t>
      </w:r>
      <w:r w:rsidRPr="00064165">
        <w:t>change</w:t>
      </w:r>
      <w:r w:rsidR="00FE1A53" w:rsidRPr="00064165">
        <w:t xml:space="preserve"> and w</w:t>
      </w:r>
      <w:r w:rsidR="009B48E4">
        <w:t>arrant a</w:t>
      </w:r>
      <w:r w:rsidR="00FE1A53" w:rsidRPr="00064165">
        <w:t xml:space="preserve"> background check</w:t>
      </w:r>
      <w:r w:rsidR="00064165" w:rsidRPr="00064165">
        <w:t>.</w:t>
      </w:r>
      <w:r w:rsidR="00FE1A53">
        <w:t xml:space="preserve"> </w:t>
      </w:r>
    </w:p>
    <w:p w14:paraId="167D7DB9" w14:textId="09E25BCA" w:rsidR="001221B2" w:rsidRDefault="00F63D5A" w:rsidP="00D31A78">
      <w:r>
        <w:t xml:space="preserve">The </w:t>
      </w:r>
      <w:r w:rsidR="00C56058">
        <w:t xml:space="preserve">UHR </w:t>
      </w:r>
      <w:r>
        <w:t xml:space="preserve">Talent Acquisition </w:t>
      </w:r>
      <w:r w:rsidR="00A30FD3">
        <w:t>C</w:t>
      </w:r>
      <w:r w:rsidR="00AB0324">
        <w:t>onsultant</w:t>
      </w:r>
      <w:r>
        <w:t xml:space="preserve"> submit</w:t>
      </w:r>
      <w:r w:rsidR="001221B2">
        <w:t>s</w:t>
      </w:r>
      <w:r>
        <w:t xml:space="preserve"> a background check </w:t>
      </w:r>
      <w:r w:rsidR="00AB0324">
        <w:t>request to</w:t>
      </w:r>
      <w:r>
        <w:t xml:space="preserve"> </w:t>
      </w:r>
      <w:r w:rsidR="00AB0324">
        <w:t>the u</w:t>
      </w:r>
      <w:r>
        <w:t>niversity’s vendor</w:t>
      </w:r>
      <w:r w:rsidR="00AB0324">
        <w:t>. The</w:t>
      </w:r>
      <w:r>
        <w:t xml:space="preserve"> vendor </w:t>
      </w:r>
      <w:r w:rsidR="00AB0324">
        <w:t xml:space="preserve">then </w:t>
      </w:r>
      <w:r>
        <w:t>send</w:t>
      </w:r>
      <w:r w:rsidR="001221B2">
        <w:t>s</w:t>
      </w:r>
      <w:r>
        <w:t xml:space="preserve"> an email link directly to the candidate requesting information and </w:t>
      </w:r>
      <w:r w:rsidR="00AB0324">
        <w:t xml:space="preserve">requests </w:t>
      </w:r>
      <w:r>
        <w:t xml:space="preserve">consent </w:t>
      </w:r>
      <w:r w:rsidR="00AB0324">
        <w:t>to conduct</w:t>
      </w:r>
      <w:r>
        <w:t xml:space="preserve"> the background check. </w:t>
      </w:r>
    </w:p>
    <w:p w14:paraId="483573C9" w14:textId="5DFF66B5" w:rsidR="001221B2" w:rsidRDefault="00AB0324" w:rsidP="00F446BC">
      <w:r>
        <w:t>The a</w:t>
      </w:r>
      <w:r w:rsidR="00F63D5A" w:rsidRPr="00CF60CA">
        <w:t>verage turn-around time is three to five business days afte</w:t>
      </w:r>
      <w:r w:rsidR="00C56058">
        <w:t xml:space="preserve">r the </w:t>
      </w:r>
      <w:r>
        <w:t>candidate</w:t>
      </w:r>
      <w:r w:rsidR="00C56058">
        <w:t xml:space="preserve"> responds to </w:t>
      </w:r>
      <w:r w:rsidR="001221B2">
        <w:t>the</w:t>
      </w:r>
      <w:r w:rsidR="00F63D5A" w:rsidRPr="00CF60CA">
        <w:t xml:space="preserve"> </w:t>
      </w:r>
      <w:r>
        <w:t>vendor’</w:t>
      </w:r>
      <w:r w:rsidR="005E2C7D">
        <w:t>s email link</w:t>
      </w:r>
      <w:r w:rsidR="00F63D5A" w:rsidRPr="00CF60CA">
        <w:t>. However, the length of time will vary based on factors such as</w:t>
      </w:r>
      <w:r w:rsidR="001221B2">
        <w:t>:</w:t>
      </w:r>
    </w:p>
    <w:p w14:paraId="0851BF2C" w14:textId="5AF9AD75" w:rsidR="001221B2" w:rsidRDefault="005E2C7D" w:rsidP="00F446BC">
      <w:pPr>
        <w:pStyle w:val="ListParagraph"/>
        <w:numPr>
          <w:ilvl w:val="0"/>
          <w:numId w:val="28"/>
        </w:numPr>
        <w:ind w:left="1080"/>
      </w:pPr>
      <w:r>
        <w:t>Candidate response time;</w:t>
      </w:r>
    </w:p>
    <w:p w14:paraId="2FD6C92A" w14:textId="3ADEA814" w:rsidR="001221B2" w:rsidRDefault="005E2C7D" w:rsidP="00F446BC">
      <w:pPr>
        <w:pStyle w:val="ListParagraph"/>
        <w:numPr>
          <w:ilvl w:val="0"/>
          <w:numId w:val="28"/>
        </w:numPr>
        <w:ind w:left="1080"/>
      </w:pPr>
      <w:r>
        <w:t>T</w:t>
      </w:r>
      <w:r w:rsidR="00F63D5A" w:rsidRPr="00CF60CA">
        <w:t xml:space="preserve">he </w:t>
      </w:r>
      <w:r>
        <w:t>number of countries, states, or counties in which the candidate has resided;</w:t>
      </w:r>
    </w:p>
    <w:p w14:paraId="5E6CB6B4" w14:textId="451AD091" w:rsidR="001221B2" w:rsidRDefault="005E2C7D" w:rsidP="00F446BC">
      <w:pPr>
        <w:pStyle w:val="ListParagraph"/>
        <w:numPr>
          <w:ilvl w:val="0"/>
          <w:numId w:val="28"/>
        </w:numPr>
        <w:ind w:left="1080"/>
      </w:pPr>
      <w:r>
        <w:t>T</w:t>
      </w:r>
      <w:r w:rsidR="00F63D5A" w:rsidRPr="00CF60CA">
        <w:t xml:space="preserve">he availability </w:t>
      </w:r>
      <w:r>
        <w:t>and format of public records (such as court records); and</w:t>
      </w:r>
    </w:p>
    <w:p w14:paraId="659EC0F5" w14:textId="341ED9DA" w:rsidR="00AD78E3" w:rsidRDefault="005E2C7D" w:rsidP="00F446BC">
      <w:pPr>
        <w:pStyle w:val="ListParagraph"/>
        <w:numPr>
          <w:ilvl w:val="0"/>
          <w:numId w:val="28"/>
        </w:numPr>
        <w:ind w:left="1080"/>
      </w:pPr>
      <w:r>
        <w:t>T</w:t>
      </w:r>
      <w:r w:rsidR="00F63D5A" w:rsidRPr="00CF60CA">
        <w:t xml:space="preserve">he accuracy </w:t>
      </w:r>
      <w:r>
        <w:t xml:space="preserve">and completeness </w:t>
      </w:r>
      <w:r w:rsidR="00F63D5A" w:rsidRPr="00CF60CA">
        <w:t xml:space="preserve">of the </w:t>
      </w:r>
      <w:r>
        <w:t>candidate</w:t>
      </w:r>
      <w:r w:rsidR="00F63D5A" w:rsidRPr="00CF60CA">
        <w:t xml:space="preserve"> information provided</w:t>
      </w:r>
      <w:r w:rsidR="00F63D5A">
        <w:t>.</w:t>
      </w:r>
      <w:r w:rsidR="00520642">
        <w:t xml:space="preserve"> </w:t>
      </w:r>
    </w:p>
    <w:p w14:paraId="165D5844" w14:textId="79AF5855" w:rsidR="00F63D5A" w:rsidRDefault="00F63D5A" w:rsidP="00F63D5A">
      <w:r>
        <w:t xml:space="preserve">If the </w:t>
      </w:r>
      <w:r w:rsidR="005E2C7D">
        <w:t xml:space="preserve">vendor report provided to </w:t>
      </w:r>
      <w:r w:rsidR="00722CB4">
        <w:t xml:space="preserve">the </w:t>
      </w:r>
      <w:r w:rsidR="00C56058">
        <w:t xml:space="preserve">UHR </w:t>
      </w:r>
      <w:r>
        <w:t xml:space="preserve">Talent Acquisition </w:t>
      </w:r>
      <w:r w:rsidR="00722CB4">
        <w:t xml:space="preserve">Consultant </w:t>
      </w:r>
      <w:r w:rsidR="005E2C7D">
        <w:t xml:space="preserve">discloses </w:t>
      </w:r>
      <w:r>
        <w:t xml:space="preserve">information </w:t>
      </w:r>
      <w:r w:rsidR="005E2C7D">
        <w:t xml:space="preserve">adversely impacting </w:t>
      </w:r>
      <w:r>
        <w:t xml:space="preserve">employment eligibility, </w:t>
      </w:r>
      <w:r w:rsidR="009B48E4">
        <w:t xml:space="preserve">the </w:t>
      </w:r>
      <w:r w:rsidR="005E2C7D">
        <w:t>UHR Talent Acquisition</w:t>
      </w:r>
      <w:r w:rsidR="00722CB4">
        <w:t xml:space="preserve"> C</w:t>
      </w:r>
      <w:r w:rsidR="005E2C7D">
        <w:t xml:space="preserve">onsultant will </w:t>
      </w:r>
      <w:r w:rsidR="00722CB4">
        <w:t>report to</w:t>
      </w:r>
      <w:r w:rsidR="005E2C7D">
        <w:t xml:space="preserve"> </w:t>
      </w:r>
      <w:r>
        <w:t>the A</w:t>
      </w:r>
      <w:r w:rsidR="00520642">
        <w:t xml:space="preserve">ssociate </w:t>
      </w:r>
      <w:r>
        <w:t>V</w:t>
      </w:r>
      <w:r w:rsidR="00520642">
        <w:t xml:space="preserve">ice </w:t>
      </w:r>
      <w:r>
        <w:t>P</w:t>
      </w:r>
      <w:r w:rsidR="00520642">
        <w:t>resident</w:t>
      </w:r>
      <w:r>
        <w:t xml:space="preserve"> of</w:t>
      </w:r>
      <w:r w:rsidR="00520642">
        <w:t xml:space="preserve"> University</w:t>
      </w:r>
      <w:r>
        <w:t xml:space="preserve"> Human Resources </w:t>
      </w:r>
      <w:r w:rsidR="00722CB4">
        <w:t>to discuss</w:t>
      </w:r>
      <w:r w:rsidR="00C56058">
        <w:t xml:space="preserve"> further evaluation</w:t>
      </w:r>
      <w:r w:rsidR="00520642">
        <w:t xml:space="preserve"> and next steps.</w:t>
      </w:r>
    </w:p>
    <w:p w14:paraId="160FD357" w14:textId="71E68709" w:rsidR="00F63D5A" w:rsidRPr="00722CB4" w:rsidRDefault="00F63D5A" w:rsidP="00F63D5A">
      <w:pPr>
        <w:rPr>
          <w:bCs/>
        </w:rPr>
      </w:pPr>
      <w:r w:rsidRPr="00722CB4">
        <w:rPr>
          <w:bCs/>
        </w:rPr>
        <w:t>New hires </w:t>
      </w:r>
      <w:r w:rsidR="00722CB4" w:rsidRPr="00722CB4">
        <w:rPr>
          <w:bCs/>
          <w:u w:val="single"/>
        </w:rPr>
        <w:t>shall not</w:t>
      </w:r>
      <w:r w:rsidR="001B5A69" w:rsidRPr="00722CB4">
        <w:rPr>
          <w:bCs/>
        </w:rPr>
        <w:t xml:space="preserve"> </w:t>
      </w:r>
      <w:r w:rsidRPr="00722CB4">
        <w:rPr>
          <w:bCs/>
        </w:rPr>
        <w:t xml:space="preserve">begin employment until the </w:t>
      </w:r>
      <w:r w:rsidR="001B5A69" w:rsidRPr="00722CB4">
        <w:rPr>
          <w:bCs/>
        </w:rPr>
        <w:t xml:space="preserve">background check has been </w:t>
      </w:r>
      <w:r w:rsidR="00722CB4">
        <w:rPr>
          <w:bCs/>
        </w:rPr>
        <w:t xml:space="preserve">successfully </w:t>
      </w:r>
      <w:r w:rsidR="001B5A69" w:rsidRPr="00722CB4">
        <w:rPr>
          <w:bCs/>
        </w:rPr>
        <w:t xml:space="preserve">completed.  </w:t>
      </w:r>
    </w:p>
    <w:p w14:paraId="782B71A4" w14:textId="3B03BA9A" w:rsidR="004C2E38" w:rsidRDefault="00520642" w:rsidP="00F63D5A">
      <w:r>
        <w:t xml:space="preserve">Further information about Background checks can be found in </w:t>
      </w:r>
      <w:hyperlink r:id="rId34" w:history="1">
        <w:r w:rsidR="004C2E38" w:rsidRPr="004C2E38">
          <w:rPr>
            <w:rStyle w:val="Hyperlink"/>
          </w:rPr>
          <w:t>Background Check Process &amp; FAQ</w:t>
        </w:r>
      </w:hyperlink>
      <w:r w:rsidR="00627D5E">
        <w:t xml:space="preserve">. </w:t>
      </w:r>
    </w:p>
    <w:p w14:paraId="4CB390F3" w14:textId="09940F75" w:rsidR="00CF591C" w:rsidRPr="00CF591C" w:rsidRDefault="00CF591C" w:rsidP="00F63D5A">
      <w:pPr>
        <w:rPr>
          <w:b/>
        </w:rPr>
      </w:pPr>
      <w:r w:rsidRPr="00CF591C">
        <w:rPr>
          <w:b/>
        </w:rPr>
        <w:t>Special Considerations</w:t>
      </w:r>
    </w:p>
    <w:p w14:paraId="782B7A60" w14:textId="0F11B0F6" w:rsidR="00CF591C" w:rsidRPr="00CF591C" w:rsidRDefault="00CF591C" w:rsidP="00CF591C">
      <w:r w:rsidRPr="00CF591C">
        <w:rPr>
          <w:u w:val="single"/>
        </w:rPr>
        <w:t>Veteran’s Preference</w:t>
      </w:r>
      <w:r w:rsidRPr="00CF591C">
        <w:t xml:space="preserve">: The </w:t>
      </w:r>
      <w:r>
        <w:t>employing unit</w:t>
      </w:r>
      <w:r w:rsidRPr="00CF591C">
        <w:t xml:space="preserve"> is responsible for emailing a notification to UHR Talent Acquisition </w:t>
      </w:r>
      <w:r>
        <w:t>outlining</w:t>
      </w:r>
      <w:r w:rsidRPr="00CF591C">
        <w:t xml:space="preserve"> reason</w:t>
      </w:r>
      <w:r>
        <w:t>s</w:t>
      </w:r>
      <w:r w:rsidRPr="00CF591C">
        <w:t xml:space="preserve"> </w:t>
      </w:r>
      <w:r w:rsidR="00FF44FB">
        <w:t>for</w:t>
      </w:r>
      <w:r w:rsidR="00ED4BB6">
        <w:t xml:space="preserve"> the</w:t>
      </w:r>
      <w:r w:rsidR="00FF44FB">
        <w:t xml:space="preserve"> non-selection of </w:t>
      </w:r>
      <w:r w:rsidR="00ED4BB6">
        <w:t xml:space="preserve">any </w:t>
      </w:r>
      <w:hyperlink r:id="rId35" w:history="1">
        <w:r w:rsidRPr="00CF591C">
          <w:rPr>
            <w:rStyle w:val="Hyperlink"/>
          </w:rPr>
          <w:t>Veteran’s Preference</w:t>
        </w:r>
      </w:hyperlink>
      <w:r w:rsidR="00ED4BB6">
        <w:t xml:space="preserve"> candidate</w:t>
      </w:r>
      <w:r w:rsidR="00FF44FB">
        <w:t>s.</w:t>
      </w:r>
    </w:p>
    <w:p w14:paraId="725CF893" w14:textId="77777777" w:rsidR="003B70D5" w:rsidRDefault="003B70D5" w:rsidP="003B70D5">
      <w:pPr>
        <w:rPr>
          <w:b/>
        </w:rPr>
      </w:pPr>
      <w:r>
        <w:rPr>
          <w:u w:val="single"/>
        </w:rPr>
        <w:t>P&amp;S Referral</w:t>
      </w:r>
      <w:r>
        <w:t xml:space="preserve">: The employing unit is responsible for emailing a notification to the Associate Vice President for University Human Resources outlining reasons </w:t>
      </w:r>
      <w:r w:rsidRPr="003B70D5">
        <w:t>for the non-selection of any P&amp;S referral candidates</w:t>
      </w:r>
      <w:r>
        <w:t xml:space="preserve"> (see </w:t>
      </w:r>
      <w:hyperlink r:id="rId36" w:history="1">
        <w:r>
          <w:rPr>
            <w:rStyle w:val="Hyperlink"/>
          </w:rPr>
          <w:t>Workforce Reorganization-P&amp;S</w:t>
        </w:r>
      </w:hyperlink>
      <w:r>
        <w:t xml:space="preserve"> policy).  </w:t>
      </w:r>
    </w:p>
    <w:p w14:paraId="56FAA5BB" w14:textId="77777777" w:rsidR="00FC462B" w:rsidRPr="00696268" w:rsidRDefault="00FC462B" w:rsidP="00FC462B">
      <w:r w:rsidRPr="00696268">
        <w:rPr>
          <w:b/>
        </w:rPr>
        <w:t xml:space="preserve">Salary </w:t>
      </w:r>
      <w:r>
        <w:rPr>
          <w:b/>
        </w:rPr>
        <w:t>Offers</w:t>
      </w:r>
    </w:p>
    <w:p w14:paraId="68B4DCC2" w14:textId="77777777" w:rsidR="00FC462B" w:rsidRDefault="00FC462B" w:rsidP="00FC462B">
      <w:r>
        <w:t xml:space="preserve">It is recommended that the starting salary for a position be commiserate with the knowledge, skills, and abilities of the finalist. Furthermore, factors such as current market trends for the required skills and internal equity should be considered. The Hiring Manager may contact their respective HR Liaison and then, as needed, their UHR Classification and Compensation Consultant for recommendations in determining an appropriate starting salary.  </w:t>
      </w:r>
    </w:p>
    <w:p w14:paraId="7D85F8E8" w14:textId="77777777" w:rsidR="00FC462B" w:rsidRDefault="00FC462B" w:rsidP="00FC462B">
      <w:r w:rsidRPr="00696268">
        <w:t xml:space="preserve">Starting salary offers </w:t>
      </w:r>
      <w:r>
        <w:t xml:space="preserve">should </w:t>
      </w:r>
      <w:r w:rsidRPr="00696268">
        <w:t xml:space="preserve">be in </w:t>
      </w:r>
      <w:r>
        <w:t>line</w:t>
      </w:r>
      <w:r w:rsidRPr="00696268">
        <w:t xml:space="preserve"> with the university’s policy</w:t>
      </w:r>
      <w:r>
        <w:t>,</w:t>
      </w:r>
      <w:r w:rsidRPr="00696268">
        <w:t xml:space="preserve"> </w:t>
      </w:r>
      <w:hyperlink r:id="rId37" w:history="1">
        <w:r w:rsidRPr="00696268">
          <w:rPr>
            <w:rStyle w:val="Hyperlink"/>
          </w:rPr>
          <w:t>Starting Rate of Pay – P&amp;S</w:t>
        </w:r>
      </w:hyperlink>
      <w:r>
        <w:t>. E</w:t>
      </w:r>
      <w:r w:rsidRPr="00696268">
        <w:t>xceptions to the</w:t>
      </w:r>
      <w:r>
        <w:t xml:space="preserve"> Starting Rate of Pay – P&amp;S policy must be submitted in writing to the Director of Classification and Compensation, or </w:t>
      </w:r>
      <w:r w:rsidRPr="00696268">
        <w:t>his or her designee</w:t>
      </w:r>
      <w:r>
        <w:t>, for review and determination of a final decision.</w:t>
      </w:r>
    </w:p>
    <w:p w14:paraId="54242685" w14:textId="5AB849B4" w:rsidR="00E71173" w:rsidRPr="00AA60DC" w:rsidRDefault="00B67A45" w:rsidP="00E71173">
      <w:pPr>
        <w:rPr>
          <w:b/>
        </w:rPr>
      </w:pPr>
      <w:r>
        <w:rPr>
          <w:b/>
        </w:rPr>
        <w:t xml:space="preserve">Coordination </w:t>
      </w:r>
      <w:r w:rsidR="00064CE2">
        <w:rPr>
          <w:b/>
        </w:rPr>
        <w:t>Involving</w:t>
      </w:r>
      <w:r>
        <w:rPr>
          <w:b/>
        </w:rPr>
        <w:t xml:space="preserve"> </w:t>
      </w:r>
      <w:r w:rsidR="00E71173" w:rsidRPr="00AA60DC">
        <w:rPr>
          <w:b/>
        </w:rPr>
        <w:t xml:space="preserve">Internal </w:t>
      </w:r>
      <w:r w:rsidR="00064CE2">
        <w:rPr>
          <w:b/>
        </w:rPr>
        <w:t>Hires</w:t>
      </w:r>
    </w:p>
    <w:p w14:paraId="09E6A6B8" w14:textId="56DCB621" w:rsidR="00E71173" w:rsidRDefault="00E71173" w:rsidP="00E71173">
      <w:r>
        <w:t xml:space="preserve">When a university staff member is selected for a position in another unit, a minimum notice of two-weeks is encouraged to promote an effective transition for </w:t>
      </w:r>
      <w:r w:rsidR="006C722E">
        <w:t xml:space="preserve">the employee and for </w:t>
      </w:r>
      <w:r>
        <w:t>each unit. Based on the situation</w:t>
      </w:r>
      <w:r w:rsidR="009B48E4">
        <w:t>,</w:t>
      </w:r>
      <w:r>
        <w:t xml:space="preserve"> an alternative arrangement for the transition may be negotiated by agreement </w:t>
      </w:r>
      <w:r w:rsidR="00B67A45">
        <w:t>among</w:t>
      </w:r>
      <w:r w:rsidR="00064CE2">
        <w:t xml:space="preserve"> the relevant parties</w:t>
      </w:r>
      <w:r>
        <w:t>.</w:t>
      </w:r>
    </w:p>
    <w:p w14:paraId="19E9422A" w14:textId="75B4C1E5" w:rsidR="00AF46FB" w:rsidRDefault="0006292F" w:rsidP="007F463E">
      <w:pPr>
        <w:pStyle w:val="Style1"/>
        <w:rPr>
          <w:rStyle w:val="Strong"/>
          <w:b/>
        </w:rPr>
      </w:pPr>
      <w:bookmarkStart w:id="13" w:name="_Toc419121522"/>
      <w:r w:rsidRPr="006A5610">
        <w:rPr>
          <w:rStyle w:val="Strong"/>
          <w:b/>
        </w:rPr>
        <w:t xml:space="preserve">Step 9: </w:t>
      </w:r>
      <w:r w:rsidR="00AF46FB">
        <w:rPr>
          <w:rStyle w:val="Strong"/>
          <w:b/>
        </w:rPr>
        <w:t>Letter of Intent/</w:t>
      </w:r>
      <w:r w:rsidR="007F463E">
        <w:rPr>
          <w:rStyle w:val="Strong"/>
          <w:b/>
        </w:rPr>
        <w:t>Notice to Unsuccessful Candidates/</w:t>
      </w:r>
      <w:r w:rsidRPr="006A5610">
        <w:rPr>
          <w:rStyle w:val="Strong"/>
          <w:b/>
        </w:rPr>
        <w:t>Closing the Search</w:t>
      </w:r>
      <w:bookmarkEnd w:id="13"/>
    </w:p>
    <w:p w14:paraId="1C9BD0DD" w14:textId="0656E5B5" w:rsidR="00AF46FB" w:rsidRPr="00AF46FB" w:rsidRDefault="00AF46FB" w:rsidP="00744DDA">
      <w:r w:rsidRPr="00AF46FB">
        <w:t xml:space="preserve">Once steps </w:t>
      </w:r>
      <w:r>
        <w:t>1</w:t>
      </w:r>
      <w:r w:rsidRPr="00AF46FB">
        <w:t xml:space="preserve"> through 8</w:t>
      </w:r>
      <w:r>
        <w:t>, above,</w:t>
      </w:r>
      <w:r w:rsidRPr="00AF46FB">
        <w:t xml:space="preserve"> are complete, a formal offer may be made. </w:t>
      </w:r>
      <w:r w:rsidR="00064165">
        <w:t xml:space="preserve"> The Hiring M</w:t>
      </w:r>
      <w:r w:rsidR="009B48E4">
        <w:t xml:space="preserve">anager also completes tasks to </w:t>
      </w:r>
      <w:r w:rsidR="00064165">
        <w:t>notify non-selected applicants and candidates, close out the search</w:t>
      </w:r>
      <w:r w:rsidR="00F1481F">
        <w:t>,</w:t>
      </w:r>
      <w:r w:rsidR="00064165">
        <w:t xml:space="preserve"> and </w:t>
      </w:r>
      <w:r w:rsidR="00F1481F">
        <w:t xml:space="preserve">retains </w:t>
      </w:r>
      <w:r w:rsidR="00064165">
        <w:t>the search record.</w:t>
      </w:r>
      <w:r>
        <w:t xml:space="preserve"> </w:t>
      </w:r>
    </w:p>
    <w:p w14:paraId="114E4C2D" w14:textId="77777777" w:rsidR="00744DDA" w:rsidRPr="00FC6F86" w:rsidRDefault="00744DDA" w:rsidP="00744DDA">
      <w:pPr>
        <w:rPr>
          <w:b/>
        </w:rPr>
      </w:pPr>
      <w:r w:rsidRPr="00FC6F86">
        <w:rPr>
          <w:b/>
        </w:rPr>
        <w:t xml:space="preserve">Letter of Intent </w:t>
      </w:r>
    </w:p>
    <w:p w14:paraId="03CD189E" w14:textId="29AC17AD" w:rsidR="00744DDA" w:rsidRDefault="00744DDA" w:rsidP="00744DDA">
      <w:r>
        <w:t>The final candidate for a posit</w:t>
      </w:r>
      <w:r w:rsidR="009D7BE4">
        <w:t xml:space="preserve">ion must receive </w:t>
      </w:r>
      <w:r w:rsidR="00E84565">
        <w:t xml:space="preserve">a formal offer in the form of </w:t>
      </w:r>
      <w:r w:rsidR="009D7BE4">
        <w:t>an authorized Letter of I</w:t>
      </w:r>
      <w:r>
        <w:t>ntent with the terms and conditions as outlined in the posting.</w:t>
      </w:r>
      <w:r w:rsidR="0036450D">
        <w:t xml:space="preserve">  Refer to the UHR Forms page at </w:t>
      </w:r>
      <w:hyperlink r:id="rId38" w:history="1">
        <w:r w:rsidR="0036450D" w:rsidRPr="00825D93">
          <w:rPr>
            <w:rStyle w:val="Hyperlink"/>
          </w:rPr>
          <w:t>http://www.hrs.iastate.edu/hrs/forms</w:t>
        </w:r>
      </w:hyperlink>
      <w:r w:rsidR="0036450D">
        <w:t xml:space="preserve"> for the P&amp;S Letter of Intent. </w:t>
      </w:r>
    </w:p>
    <w:p w14:paraId="0E8E62CF" w14:textId="627447EA" w:rsidR="0006292F" w:rsidRDefault="007F463E" w:rsidP="0006292F">
      <w:pPr>
        <w:rPr>
          <w:b/>
        </w:rPr>
      </w:pPr>
      <w:r>
        <w:rPr>
          <w:b/>
        </w:rPr>
        <w:t>Notice to Unsuccessful Candidates/Closing the Search</w:t>
      </w:r>
    </w:p>
    <w:p w14:paraId="050F1CB2" w14:textId="012F80D1" w:rsidR="0034588E" w:rsidRDefault="00E84565" w:rsidP="0006292F">
      <w:r>
        <w:t>Once the selected candidate has accepted the position, i</w:t>
      </w:r>
      <w:r w:rsidR="0006292F">
        <w:t xml:space="preserve">t is the responsibility of the </w:t>
      </w:r>
      <w:r w:rsidR="0034588E">
        <w:t>Hiring Manager</w:t>
      </w:r>
      <w:r w:rsidR="0006292F">
        <w:t xml:space="preserve"> to </w:t>
      </w:r>
      <w:r w:rsidR="0034588E">
        <w:t>contact</w:t>
      </w:r>
      <w:r w:rsidR="0006292F">
        <w:t xml:space="preserve"> all candidates interviewed to info</w:t>
      </w:r>
      <w:r w:rsidR="008907A1">
        <w:t xml:space="preserve">rm them </w:t>
      </w:r>
      <w:r w:rsidR="0034588E">
        <w:t>that a</w:t>
      </w:r>
      <w:r w:rsidR="008907A1">
        <w:t xml:space="preserve"> hiring decision</w:t>
      </w:r>
      <w:r w:rsidR="0034588E">
        <w:t xml:space="preserve"> has been made</w:t>
      </w:r>
      <w:r w:rsidR="008907A1">
        <w:t>.</w:t>
      </w:r>
    </w:p>
    <w:p w14:paraId="1E4DD34B" w14:textId="2FCC9C40" w:rsidR="001A0DCF" w:rsidRDefault="00E84565" w:rsidP="0006292F">
      <w:r>
        <w:t>T</w:t>
      </w:r>
      <w:r w:rsidR="001A0DCF">
        <w:t xml:space="preserve">he Hiring Manager shall </w:t>
      </w:r>
      <w:r w:rsidR="008907A1">
        <w:t>ensure</w:t>
      </w:r>
      <w:r w:rsidR="001A0DCF">
        <w:t xml:space="preserve"> that all applicants/candidate</w:t>
      </w:r>
      <w:r w:rsidR="008907A1">
        <w:t>s</w:t>
      </w:r>
      <w:r w:rsidR="001A0DCF">
        <w:t xml:space="preserve"> ar</w:t>
      </w:r>
      <w:r w:rsidR="008907A1">
        <w:t>e set to a final status in the PeopleAdmin S</w:t>
      </w:r>
      <w:r w:rsidR="001A0DCF">
        <w:t>ystem</w:t>
      </w:r>
      <w:r w:rsidR="008907A1">
        <w:t xml:space="preserve">. At this point, UHR will set the posting to a filled status in PeopleAdmin. This action triggers </w:t>
      </w:r>
      <w:r w:rsidR="004C17F3">
        <w:t xml:space="preserve">PeopleAdmin to send an email </w:t>
      </w:r>
      <w:r w:rsidR="008907A1">
        <w:t>to all unsuccessful applicants notifying them that the position has been filled.</w:t>
      </w:r>
      <w:r w:rsidR="00FE6037">
        <w:t xml:space="preserve"> </w:t>
      </w:r>
    </w:p>
    <w:p w14:paraId="246EC3C7" w14:textId="77777777" w:rsidR="00E95647" w:rsidRDefault="00E95647" w:rsidP="00E95647">
      <w:pPr>
        <w:rPr>
          <w:b/>
        </w:rPr>
      </w:pPr>
      <w:r>
        <w:rPr>
          <w:b/>
        </w:rPr>
        <w:t>Retention of Job Applications and Search Files</w:t>
      </w:r>
    </w:p>
    <w:p w14:paraId="0CC95FD9" w14:textId="2D49758F" w:rsidR="00E95647" w:rsidRDefault="00E95647" w:rsidP="0006292F">
      <w:r>
        <w:t>Hiring M</w:t>
      </w:r>
      <w:r w:rsidRPr="00FA06B2">
        <w:t xml:space="preserve">anagers and search committee members are required to document their searches to remain in compliance with </w:t>
      </w:r>
      <w:r w:rsidR="00837114">
        <w:t>u</w:t>
      </w:r>
      <w:r w:rsidRPr="00FA06B2">
        <w:t xml:space="preserve">niversity </w:t>
      </w:r>
      <w:r>
        <w:t xml:space="preserve">policy </w:t>
      </w:r>
      <w:r w:rsidRPr="00FA06B2">
        <w:t>and U.S. Department of Labor</w:t>
      </w:r>
      <w:r w:rsidR="00837114">
        <w:t xml:space="preserve"> regulations</w:t>
      </w:r>
      <w:r w:rsidRPr="00FA06B2">
        <w:t xml:space="preserve">. </w:t>
      </w:r>
      <w:r>
        <w:t xml:space="preserve">The employing unit must retain these documents in accordance with the </w:t>
      </w:r>
      <w:hyperlink r:id="rId39" w:history="1">
        <w:r w:rsidRPr="003171CF">
          <w:rPr>
            <w:rStyle w:val="Hyperlink"/>
          </w:rPr>
          <w:t>Retention of Job Applications</w:t>
        </w:r>
      </w:hyperlink>
      <w:r>
        <w:t xml:space="preserve"> policy. </w:t>
      </w:r>
    </w:p>
    <w:p w14:paraId="1144730D" w14:textId="77777777" w:rsidR="00D50D8B" w:rsidRDefault="00D50D8B">
      <w:pPr>
        <w:rPr>
          <w:b/>
          <w:sz w:val="24"/>
          <w:szCs w:val="24"/>
        </w:rPr>
      </w:pPr>
      <w:r>
        <w:rPr>
          <w:b/>
          <w:sz w:val="24"/>
          <w:szCs w:val="24"/>
        </w:rPr>
        <w:br w:type="page"/>
      </w:r>
    </w:p>
    <w:p w14:paraId="19D0CDFE" w14:textId="3DC031D4" w:rsidR="00694739" w:rsidRDefault="00D5245C">
      <w:pPr>
        <w:rPr>
          <w:b/>
          <w:sz w:val="24"/>
          <w:szCs w:val="24"/>
        </w:rPr>
      </w:pPr>
      <w:r>
        <w:rPr>
          <w:b/>
          <w:sz w:val="24"/>
          <w:szCs w:val="24"/>
        </w:rPr>
        <w:t xml:space="preserve">Welcoming the </w:t>
      </w:r>
      <w:r w:rsidR="00694739">
        <w:rPr>
          <w:b/>
          <w:sz w:val="24"/>
          <w:szCs w:val="24"/>
        </w:rPr>
        <w:t>New Employee</w:t>
      </w:r>
      <w:r>
        <w:rPr>
          <w:b/>
          <w:sz w:val="24"/>
          <w:szCs w:val="24"/>
        </w:rPr>
        <w:t>:</w:t>
      </w:r>
      <w:r w:rsidR="00694739">
        <w:rPr>
          <w:b/>
          <w:sz w:val="24"/>
          <w:szCs w:val="24"/>
        </w:rPr>
        <w:t xml:space="preserve"> Onboarding and Orientation</w:t>
      </w:r>
    </w:p>
    <w:p w14:paraId="5897565F" w14:textId="48264861" w:rsidR="00694739" w:rsidRDefault="00694739">
      <w:pPr>
        <w:rPr>
          <w:szCs w:val="24"/>
        </w:rPr>
      </w:pPr>
      <w:r>
        <w:rPr>
          <w:szCs w:val="24"/>
        </w:rPr>
        <w:t xml:space="preserve">Welcoming new employees occurs </w:t>
      </w:r>
      <w:r w:rsidR="00AE3DB1">
        <w:rPr>
          <w:szCs w:val="24"/>
        </w:rPr>
        <w:t>in</w:t>
      </w:r>
      <w:r>
        <w:rPr>
          <w:szCs w:val="24"/>
        </w:rPr>
        <w:t xml:space="preserve"> multiple areas of the university</w:t>
      </w:r>
      <w:r w:rsidR="00AE3DB1">
        <w:rPr>
          <w:szCs w:val="24"/>
        </w:rPr>
        <w:t>,</w:t>
      </w:r>
      <w:r>
        <w:rPr>
          <w:szCs w:val="24"/>
        </w:rPr>
        <w:t xml:space="preserve"> including the </w:t>
      </w:r>
      <w:r w:rsidR="00837114">
        <w:rPr>
          <w:szCs w:val="24"/>
        </w:rPr>
        <w:t>employing unit</w:t>
      </w:r>
      <w:r>
        <w:rPr>
          <w:szCs w:val="24"/>
        </w:rPr>
        <w:t xml:space="preserve"> and </w:t>
      </w:r>
      <w:r w:rsidR="00837114">
        <w:rPr>
          <w:szCs w:val="24"/>
        </w:rPr>
        <w:t>UHR</w:t>
      </w:r>
      <w:r>
        <w:rPr>
          <w:szCs w:val="24"/>
        </w:rPr>
        <w:t xml:space="preserve">. New employee onboarding begins as soon as the offer is accepted and is managed by the </w:t>
      </w:r>
      <w:r w:rsidR="00837114">
        <w:rPr>
          <w:szCs w:val="24"/>
        </w:rPr>
        <w:t>employing unit</w:t>
      </w:r>
      <w:r>
        <w:rPr>
          <w:szCs w:val="24"/>
        </w:rPr>
        <w:t xml:space="preserve"> consistent with guidelines established by the respective </w:t>
      </w:r>
      <w:r w:rsidR="003D170A" w:rsidRPr="0063059B">
        <w:t>Dean/Senior Vice President/President</w:t>
      </w:r>
      <w:r w:rsidR="003D170A">
        <w:t xml:space="preserve"> or his or her designee</w:t>
      </w:r>
      <w:r>
        <w:rPr>
          <w:szCs w:val="24"/>
        </w:rPr>
        <w:t xml:space="preserve">.  </w:t>
      </w:r>
    </w:p>
    <w:p w14:paraId="79F8A32C" w14:textId="4EB6F9BD" w:rsidR="00F33E28" w:rsidRDefault="009B48E4">
      <w:pPr>
        <w:rPr>
          <w:rFonts w:asciiTheme="majorHAnsi" w:eastAsiaTheme="majorEastAsia" w:hAnsiTheme="majorHAnsi" w:cstheme="majorBidi"/>
          <w:sz w:val="24"/>
          <w:szCs w:val="24"/>
        </w:rPr>
      </w:pPr>
      <w:r>
        <w:rPr>
          <w:szCs w:val="24"/>
        </w:rPr>
        <w:t xml:space="preserve">The </w:t>
      </w:r>
      <w:r w:rsidR="00694739">
        <w:rPr>
          <w:szCs w:val="24"/>
        </w:rPr>
        <w:t xml:space="preserve">New Employee Orientation program and Employee Benefit information sessions are managed by </w:t>
      </w:r>
      <w:r w:rsidR="00AE3DB1">
        <w:rPr>
          <w:szCs w:val="24"/>
        </w:rPr>
        <w:t>UHR</w:t>
      </w:r>
      <w:r w:rsidR="00694739">
        <w:rPr>
          <w:szCs w:val="24"/>
        </w:rPr>
        <w:t xml:space="preserve">. All new P&amp;S employees are invited to attend the regularly scheduled sessions.  </w:t>
      </w:r>
      <w:r w:rsidR="00F33E28">
        <w:rPr>
          <w:b/>
        </w:rPr>
        <w:br w:type="page"/>
      </w:r>
    </w:p>
    <w:p w14:paraId="6CAB1521" w14:textId="77777777" w:rsidR="00F61B3C" w:rsidRPr="00F446BC" w:rsidRDefault="001E7813" w:rsidP="00F446BC">
      <w:pPr>
        <w:pStyle w:val="Heading1"/>
      </w:pPr>
      <w:bookmarkStart w:id="14" w:name="_Toc419121523"/>
      <w:r w:rsidRPr="00F446BC">
        <w:t>Resource</w:t>
      </w:r>
      <w:r w:rsidR="00BA47B1" w:rsidRPr="00F446BC">
        <w:t xml:space="preserve"> Index</w:t>
      </w:r>
      <w:bookmarkEnd w:id="14"/>
    </w:p>
    <w:p w14:paraId="7A5686C0" w14:textId="74074893" w:rsidR="00BA47B1" w:rsidRPr="00BA47B1" w:rsidRDefault="0097614B" w:rsidP="00BA47B1">
      <w:pPr>
        <w:pStyle w:val="Style1"/>
        <w:ind w:left="720"/>
      </w:pPr>
      <w:bookmarkStart w:id="15" w:name="_Toc419121524"/>
      <w:r>
        <w:t xml:space="preserve">Related </w:t>
      </w:r>
      <w:r w:rsidR="00BA47B1">
        <w:t>Policies</w:t>
      </w:r>
      <w:r w:rsidR="00C948BF">
        <w:t xml:space="preserve"> (alphabetical order)</w:t>
      </w:r>
      <w:bookmarkEnd w:id="15"/>
    </w:p>
    <w:p w14:paraId="14F1659F" w14:textId="77777777" w:rsidR="00C948BF" w:rsidRDefault="008065ED" w:rsidP="00C93067">
      <w:pPr>
        <w:pStyle w:val="ListParagraph"/>
      </w:pPr>
      <w:hyperlink r:id="rId40" w:history="1">
        <w:r w:rsidR="00040623" w:rsidRPr="00F33E28">
          <w:rPr>
            <w:rStyle w:val="Hyperlink"/>
          </w:rPr>
          <w:t>Affirmative Action</w:t>
        </w:r>
      </w:hyperlink>
    </w:p>
    <w:p w14:paraId="69053C3E" w14:textId="77777777" w:rsidR="00C948BF" w:rsidRDefault="008065ED" w:rsidP="00C948BF">
      <w:pPr>
        <w:pStyle w:val="ListParagraph"/>
      </w:pPr>
      <w:hyperlink r:id="rId41" w:history="1">
        <w:r w:rsidR="00C948BF" w:rsidRPr="00040623">
          <w:rPr>
            <w:rStyle w:val="Hyperlink"/>
            <w:lang w:val="en-GB"/>
          </w:rPr>
          <w:t>Appointment Duration</w:t>
        </w:r>
        <w:r w:rsidR="00C948BF" w:rsidRPr="00040623">
          <w:rPr>
            <w:rStyle w:val="Hyperlink"/>
          </w:rPr>
          <w:t>-P&amp;S</w:t>
        </w:r>
      </w:hyperlink>
    </w:p>
    <w:p w14:paraId="6B922688" w14:textId="77777777" w:rsidR="00C948BF" w:rsidRDefault="008065ED" w:rsidP="00C948BF">
      <w:pPr>
        <w:pStyle w:val="ListParagraph"/>
      </w:pPr>
      <w:hyperlink r:id="rId42" w:history="1">
        <w:r w:rsidR="00C948BF" w:rsidRPr="00040623">
          <w:rPr>
            <w:rStyle w:val="Hyperlink"/>
          </w:rPr>
          <w:t>Change in Status of Current Employee - P&amp;S</w:t>
        </w:r>
      </w:hyperlink>
    </w:p>
    <w:p w14:paraId="101BBBF6" w14:textId="77777777" w:rsidR="00C948BF" w:rsidRDefault="008065ED" w:rsidP="00C948BF">
      <w:pPr>
        <w:pStyle w:val="ListParagraph"/>
      </w:pPr>
      <w:hyperlink r:id="rId43" w:history="1">
        <w:r w:rsidR="00C948BF" w:rsidRPr="00040623">
          <w:rPr>
            <w:rStyle w:val="Hyperlink"/>
          </w:rPr>
          <w:t>Employment Verification and Background Check Policy</w:t>
        </w:r>
      </w:hyperlink>
    </w:p>
    <w:p w14:paraId="13628172" w14:textId="471B983F" w:rsidR="00040623" w:rsidRDefault="008065ED" w:rsidP="00C93067">
      <w:pPr>
        <w:pStyle w:val="ListParagraph"/>
      </w:pPr>
      <w:hyperlink r:id="rId44" w:history="1">
        <w:r w:rsidR="00040623" w:rsidRPr="00040623">
          <w:rPr>
            <w:rStyle w:val="Hyperlink"/>
          </w:rPr>
          <w:t xml:space="preserve">Hiring </w:t>
        </w:r>
        <w:r w:rsidR="00492FAA">
          <w:rPr>
            <w:rStyle w:val="Hyperlink"/>
          </w:rPr>
          <w:t>A</w:t>
        </w:r>
        <w:r w:rsidR="00040623" w:rsidRPr="00040623">
          <w:rPr>
            <w:rStyle w:val="Hyperlink"/>
          </w:rPr>
          <w:t xml:space="preserve">uthority </w:t>
        </w:r>
      </w:hyperlink>
    </w:p>
    <w:p w14:paraId="6FEEDE50" w14:textId="77777777" w:rsidR="00C948BF" w:rsidRDefault="008065ED" w:rsidP="00C93067">
      <w:pPr>
        <w:pStyle w:val="ListParagraph"/>
      </w:pPr>
      <w:hyperlink r:id="rId45" w:history="1">
        <w:r w:rsidR="008B3B4A" w:rsidRPr="008B3B4A">
          <w:rPr>
            <w:rStyle w:val="Hyperlink"/>
          </w:rPr>
          <w:t>Open Search</w:t>
        </w:r>
      </w:hyperlink>
    </w:p>
    <w:p w14:paraId="05F4C76C" w14:textId="77777777" w:rsidR="00C948BF" w:rsidRDefault="008065ED" w:rsidP="00C948BF">
      <w:pPr>
        <w:pStyle w:val="ListParagraph"/>
      </w:pPr>
      <w:hyperlink r:id="rId46" w:history="1">
        <w:r w:rsidR="00C948BF" w:rsidRPr="00040623">
          <w:rPr>
            <w:rStyle w:val="Hyperlink"/>
            <w:lang w:val="en-GB"/>
          </w:rPr>
          <w:t>P&amp;S Positions At-Will and Exempt from P&amp;S Policies</w:t>
        </w:r>
      </w:hyperlink>
    </w:p>
    <w:p w14:paraId="23474141" w14:textId="73D432AB" w:rsidR="00040623" w:rsidRDefault="008065ED" w:rsidP="00C93067">
      <w:pPr>
        <w:pStyle w:val="ListParagraph"/>
      </w:pPr>
      <w:hyperlink r:id="rId47" w:history="1">
        <w:r w:rsidR="00040623" w:rsidRPr="008B3B4A">
          <w:rPr>
            <w:rStyle w:val="Hyperlink"/>
          </w:rPr>
          <w:t>Retention of Job Applications</w:t>
        </w:r>
      </w:hyperlink>
    </w:p>
    <w:p w14:paraId="233256FE" w14:textId="77777777" w:rsidR="00040623" w:rsidRDefault="008065ED" w:rsidP="00C93067">
      <w:pPr>
        <w:pStyle w:val="ListParagraph"/>
      </w:pPr>
      <w:hyperlink r:id="rId48" w:history="1">
        <w:r w:rsidR="00040623" w:rsidRPr="00040623">
          <w:rPr>
            <w:rStyle w:val="Hyperlink"/>
          </w:rPr>
          <w:t>Starting Rate of Pay – P&amp;S</w:t>
        </w:r>
      </w:hyperlink>
    </w:p>
    <w:p w14:paraId="293BB141" w14:textId="77777777" w:rsidR="00E559A8" w:rsidRDefault="008065ED" w:rsidP="00C93067">
      <w:pPr>
        <w:pStyle w:val="ListParagraph"/>
        <w:rPr>
          <w:rStyle w:val="Hyperlink"/>
          <w:bCs/>
        </w:rPr>
      </w:pPr>
      <w:hyperlink r:id="rId49" w:history="1">
        <w:r w:rsidR="00E559A8" w:rsidRPr="00C93067">
          <w:rPr>
            <w:rStyle w:val="Hyperlink"/>
            <w:bCs/>
          </w:rPr>
          <w:t>Workforce Reorganization - P&amp;S</w:t>
        </w:r>
      </w:hyperlink>
    </w:p>
    <w:p w14:paraId="49F6FFB5" w14:textId="77777777" w:rsidR="00AC36E7" w:rsidRPr="00B97311" w:rsidRDefault="00AC36E7" w:rsidP="00AC36E7">
      <w:pPr>
        <w:pStyle w:val="Style1"/>
        <w:ind w:left="720"/>
      </w:pPr>
      <w:bookmarkStart w:id="16" w:name="_Toc419121525"/>
      <w:r>
        <w:t>Related Procedures</w:t>
      </w:r>
      <w:bookmarkEnd w:id="16"/>
    </w:p>
    <w:p w14:paraId="23BCA9B5" w14:textId="77777777" w:rsidR="00AC36E7" w:rsidRPr="00B97311" w:rsidRDefault="008065ED" w:rsidP="00AC36E7">
      <w:pPr>
        <w:pStyle w:val="ListParagraph"/>
        <w:rPr>
          <w:bCs/>
        </w:rPr>
      </w:pPr>
      <w:hyperlink r:id="rId50" w:history="1">
        <w:r w:rsidR="00AC36E7" w:rsidRPr="00B97311">
          <w:rPr>
            <w:rStyle w:val="Hyperlink"/>
          </w:rPr>
          <w:t>Veteran’s Preference</w:t>
        </w:r>
      </w:hyperlink>
    </w:p>
    <w:p w14:paraId="41D38134" w14:textId="175068F8" w:rsidR="00AC36E7" w:rsidRPr="00B97311" w:rsidRDefault="00AC36E7" w:rsidP="00AC36E7">
      <w:pPr>
        <w:pStyle w:val="Style1"/>
        <w:ind w:left="720"/>
      </w:pPr>
      <w:bookmarkStart w:id="17" w:name="_Toc419121526"/>
      <w:r>
        <w:t>Key University Offices</w:t>
      </w:r>
      <w:bookmarkEnd w:id="17"/>
    </w:p>
    <w:p w14:paraId="004CDE49" w14:textId="7B304A59" w:rsidR="00AC36E7" w:rsidRPr="00AC36E7" w:rsidRDefault="00AC36E7" w:rsidP="00AC36E7">
      <w:pPr>
        <w:pStyle w:val="ListParagraph"/>
        <w:rPr>
          <w:rStyle w:val="Hyperlink"/>
          <w:bCs/>
        </w:rPr>
      </w:pPr>
      <w:r w:rsidRPr="00AC36E7">
        <w:rPr>
          <w:rStyle w:val="Hyperlink"/>
          <w:bCs/>
        </w:rPr>
        <w:t>International Students and Scholars</w:t>
      </w:r>
      <w:r w:rsidR="00A55743">
        <w:rPr>
          <w:rStyle w:val="Hyperlink"/>
          <w:bCs/>
        </w:rPr>
        <w:t xml:space="preserve"> Office</w:t>
      </w:r>
    </w:p>
    <w:p w14:paraId="189ACD23" w14:textId="1FF84BCC" w:rsidR="00AC36E7" w:rsidRDefault="00AC36E7" w:rsidP="00AC36E7">
      <w:pPr>
        <w:pStyle w:val="ListParagraph"/>
        <w:rPr>
          <w:rStyle w:val="Hyperlink"/>
          <w:bCs/>
        </w:rPr>
      </w:pPr>
      <w:r w:rsidRPr="00AC36E7">
        <w:rPr>
          <w:rStyle w:val="Hyperlink"/>
          <w:bCs/>
        </w:rPr>
        <w:t>Office of Equal Opportunity</w:t>
      </w:r>
    </w:p>
    <w:p w14:paraId="19B426C4" w14:textId="7FCD784E" w:rsidR="00AC36E7" w:rsidRDefault="00AC36E7" w:rsidP="00AC36E7">
      <w:pPr>
        <w:pStyle w:val="ListParagraph"/>
        <w:rPr>
          <w:rStyle w:val="Hyperlink"/>
          <w:bCs/>
        </w:rPr>
      </w:pPr>
      <w:r w:rsidRPr="00AC36E7">
        <w:rPr>
          <w:rStyle w:val="Hyperlink"/>
          <w:bCs/>
        </w:rPr>
        <w:t>University Human Resources</w:t>
      </w:r>
    </w:p>
    <w:p w14:paraId="7B382BE9" w14:textId="5107B01E" w:rsidR="00BA47B1" w:rsidRPr="00BA47B1" w:rsidRDefault="00C948BF" w:rsidP="006043E1">
      <w:pPr>
        <w:pStyle w:val="Style1"/>
        <w:ind w:left="720"/>
      </w:pPr>
      <w:bookmarkStart w:id="18" w:name="_Toc419121527"/>
      <w:r>
        <w:t xml:space="preserve">Applicant Tracking System: </w:t>
      </w:r>
      <w:r w:rsidR="00BA47B1">
        <w:t>PeopleAdmin</w:t>
      </w:r>
      <w:bookmarkEnd w:id="18"/>
    </w:p>
    <w:p w14:paraId="34F99443" w14:textId="77777777" w:rsidR="006043E1" w:rsidRDefault="008065ED" w:rsidP="00C93067">
      <w:pPr>
        <w:pStyle w:val="ListParagraph"/>
        <w:rPr>
          <w:rStyle w:val="Hyperlink"/>
        </w:rPr>
      </w:pPr>
      <w:hyperlink r:id="rId51" w:history="1">
        <w:r w:rsidR="006043E1" w:rsidRPr="006043E1">
          <w:rPr>
            <w:rStyle w:val="Hyperlink"/>
          </w:rPr>
          <w:t>Understanding Routing and Work Flows</w:t>
        </w:r>
      </w:hyperlink>
    </w:p>
    <w:p w14:paraId="65B9A9AD" w14:textId="77777777" w:rsidR="00882163" w:rsidRDefault="008065ED" w:rsidP="00C93067">
      <w:pPr>
        <w:pStyle w:val="ListParagraph"/>
        <w:rPr>
          <w:lang w:val="en-GB"/>
        </w:rPr>
      </w:pPr>
      <w:hyperlink r:id="rId52" w:history="1">
        <w:r w:rsidR="00882163" w:rsidRPr="007162E3">
          <w:rPr>
            <w:rStyle w:val="Hyperlink"/>
          </w:rPr>
          <w:t>Reviewing Applicant Reports</w:t>
        </w:r>
      </w:hyperlink>
    </w:p>
    <w:p w14:paraId="5A032A8A" w14:textId="62199D05" w:rsidR="00537275" w:rsidRPr="00F446BC" w:rsidRDefault="00537275" w:rsidP="00F446BC">
      <w:pPr>
        <w:pStyle w:val="Style1"/>
      </w:pPr>
      <w:r>
        <w:tab/>
      </w:r>
      <w:bookmarkStart w:id="19" w:name="_Toc419121528"/>
      <w:r w:rsidRPr="00D31A78">
        <w:t>Interview Question Guidelines</w:t>
      </w:r>
      <w:bookmarkEnd w:id="19"/>
    </w:p>
    <w:p w14:paraId="4683D237" w14:textId="77777777" w:rsidR="00537275" w:rsidRDefault="008065ED" w:rsidP="00537275">
      <w:pPr>
        <w:pStyle w:val="ListParagraph"/>
        <w:rPr>
          <w:sz w:val="24"/>
          <w:szCs w:val="24"/>
        </w:rPr>
      </w:pPr>
      <w:hyperlink r:id="rId53" w:history="1">
        <w:r w:rsidR="00537275">
          <w:rPr>
            <w:rStyle w:val="Hyperlink"/>
            <w:sz w:val="24"/>
            <w:szCs w:val="24"/>
          </w:rPr>
          <w:t>Guide to Non-Discriminatory Interviewing</w:t>
        </w:r>
      </w:hyperlink>
    </w:p>
    <w:p w14:paraId="511DF10A" w14:textId="139EA45B" w:rsidR="00990BF4" w:rsidRPr="00F446BC" w:rsidRDefault="008065ED" w:rsidP="00D31A78">
      <w:pPr>
        <w:pStyle w:val="ListParagraph"/>
        <w:rPr>
          <w:color w:val="0000FF" w:themeColor="hyperlink"/>
          <w:sz w:val="24"/>
          <w:szCs w:val="24"/>
          <w:u w:val="single"/>
        </w:rPr>
      </w:pPr>
      <w:hyperlink r:id="rId54" w:history="1">
        <w:r w:rsidR="00537275">
          <w:rPr>
            <w:rStyle w:val="Hyperlink"/>
            <w:sz w:val="24"/>
            <w:szCs w:val="24"/>
          </w:rPr>
          <w:t>Sample Interview Agenda</w:t>
        </w:r>
      </w:hyperlink>
    </w:p>
    <w:p w14:paraId="3681CA21" w14:textId="77777777" w:rsidR="00537275" w:rsidRDefault="00537275">
      <w:pPr>
        <w:rPr>
          <w:rFonts w:asciiTheme="majorHAnsi" w:eastAsiaTheme="majorEastAsia" w:hAnsiTheme="majorHAnsi" w:cstheme="majorBidi"/>
          <w:color w:val="365F91" w:themeColor="accent1" w:themeShade="BF"/>
          <w:sz w:val="32"/>
          <w:szCs w:val="32"/>
        </w:rPr>
      </w:pPr>
      <w:r>
        <w:br w:type="page"/>
      </w:r>
    </w:p>
    <w:p w14:paraId="50E1F1A2" w14:textId="24539B84" w:rsidR="00CB21E2" w:rsidRPr="006231D3" w:rsidRDefault="00CB21E2" w:rsidP="00F446BC">
      <w:pPr>
        <w:pStyle w:val="Heading1"/>
      </w:pPr>
      <w:bookmarkStart w:id="20" w:name="_Toc419121529"/>
      <w:r w:rsidRPr="006231D3">
        <w:t>Appendix</w:t>
      </w:r>
      <w:bookmarkEnd w:id="20"/>
    </w:p>
    <w:p w14:paraId="06FFA9B9" w14:textId="6A1ADD60" w:rsidR="00C92E8F" w:rsidRDefault="00C92E8F" w:rsidP="00F446BC">
      <w:pPr>
        <w:rPr>
          <w:b/>
          <w:sz w:val="24"/>
          <w:szCs w:val="24"/>
        </w:rPr>
      </w:pPr>
      <w:r w:rsidRPr="00C93067">
        <w:rPr>
          <w:b/>
          <w:sz w:val="24"/>
          <w:szCs w:val="24"/>
        </w:rPr>
        <w:t xml:space="preserve">Recruitment </w:t>
      </w:r>
      <w:r w:rsidR="00D03C7A">
        <w:rPr>
          <w:b/>
          <w:sz w:val="24"/>
          <w:szCs w:val="24"/>
        </w:rPr>
        <w:t xml:space="preserve">and Selection-P&amp;S </w:t>
      </w:r>
      <w:r w:rsidRPr="00C93067">
        <w:rPr>
          <w:b/>
          <w:sz w:val="24"/>
          <w:szCs w:val="24"/>
        </w:rPr>
        <w:t>Policy Responsibilities Based on Roles</w:t>
      </w:r>
    </w:p>
    <w:tbl>
      <w:tblPr>
        <w:tblStyle w:val="TableGrid"/>
        <w:tblW w:w="5000" w:type="pct"/>
        <w:tblLook w:val="04A0" w:firstRow="1" w:lastRow="0" w:firstColumn="1" w:lastColumn="0" w:noHBand="0" w:noVBand="1"/>
      </w:tblPr>
      <w:tblGrid>
        <w:gridCol w:w="2057"/>
        <w:gridCol w:w="7519"/>
      </w:tblGrid>
      <w:tr w:rsidR="00662F57" w:rsidRPr="003171CF" w14:paraId="7EF44D4F" w14:textId="77777777" w:rsidTr="00F446BC">
        <w:trPr>
          <w:trHeight w:val="377"/>
        </w:trPr>
        <w:tc>
          <w:tcPr>
            <w:tcW w:w="1074" w:type="pct"/>
            <w:vAlign w:val="center"/>
          </w:tcPr>
          <w:p w14:paraId="191ED7D4" w14:textId="77777777" w:rsidR="00662F57" w:rsidRPr="00F446BC" w:rsidRDefault="00662F57" w:rsidP="00F446BC">
            <w:pPr>
              <w:pStyle w:val="ListParagraph"/>
              <w:ind w:left="0"/>
              <w:jc w:val="center"/>
              <w:rPr>
                <w:b/>
                <w:smallCaps/>
                <w:sz w:val="24"/>
                <w:szCs w:val="20"/>
              </w:rPr>
            </w:pPr>
            <w:r w:rsidRPr="00F446BC">
              <w:rPr>
                <w:b/>
                <w:smallCaps/>
                <w:sz w:val="24"/>
                <w:szCs w:val="20"/>
              </w:rPr>
              <w:t>Roles</w:t>
            </w:r>
          </w:p>
        </w:tc>
        <w:tc>
          <w:tcPr>
            <w:tcW w:w="3926" w:type="pct"/>
            <w:vAlign w:val="center"/>
          </w:tcPr>
          <w:p w14:paraId="4F4AADA4" w14:textId="77777777" w:rsidR="00662F57" w:rsidRPr="00F446BC" w:rsidRDefault="00662F57" w:rsidP="00F446BC">
            <w:pPr>
              <w:pStyle w:val="ListParagraph"/>
              <w:ind w:left="0"/>
              <w:jc w:val="center"/>
              <w:rPr>
                <w:b/>
                <w:smallCaps/>
                <w:sz w:val="24"/>
                <w:szCs w:val="20"/>
              </w:rPr>
            </w:pPr>
            <w:r w:rsidRPr="00F446BC">
              <w:rPr>
                <w:b/>
                <w:smallCaps/>
                <w:sz w:val="24"/>
                <w:szCs w:val="20"/>
              </w:rPr>
              <w:t>Responsibilities</w:t>
            </w:r>
          </w:p>
        </w:tc>
      </w:tr>
      <w:tr w:rsidR="00662F57" w:rsidRPr="00546FF3" w14:paraId="4A90CFC0" w14:textId="77777777" w:rsidTr="00F446BC">
        <w:tc>
          <w:tcPr>
            <w:tcW w:w="1074" w:type="pct"/>
          </w:tcPr>
          <w:p w14:paraId="7D46BCA4" w14:textId="77777777" w:rsidR="00662F57" w:rsidRPr="00662F57" w:rsidRDefault="00662F57" w:rsidP="00662F57">
            <w:pPr>
              <w:rPr>
                <w:b/>
                <w:sz w:val="20"/>
                <w:szCs w:val="20"/>
              </w:rPr>
            </w:pPr>
            <w:r w:rsidRPr="00662F57">
              <w:rPr>
                <w:b/>
                <w:sz w:val="20"/>
                <w:szCs w:val="20"/>
              </w:rPr>
              <w:t>Applicant</w:t>
            </w:r>
          </w:p>
        </w:tc>
        <w:tc>
          <w:tcPr>
            <w:tcW w:w="3926" w:type="pct"/>
          </w:tcPr>
          <w:p w14:paraId="1DBFE3FB" w14:textId="67139CB9"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Certify that all information furnished in the employment application, application documents</w:t>
            </w:r>
            <w:r w:rsidR="00F2135C">
              <w:rPr>
                <w:rFonts w:ascii="Calibri" w:eastAsia="Calibri" w:hAnsi="Calibri" w:cs="Calibri"/>
                <w:sz w:val="20"/>
                <w:szCs w:val="20"/>
              </w:rPr>
              <w:t>,</w:t>
            </w:r>
            <w:r w:rsidRPr="00D31FD8">
              <w:rPr>
                <w:rFonts w:ascii="Calibri" w:eastAsia="Calibri" w:hAnsi="Calibri" w:cs="Calibri"/>
                <w:sz w:val="20"/>
                <w:szCs w:val="20"/>
              </w:rPr>
              <w:t xml:space="preserve"> and interview is</w:t>
            </w:r>
            <w:r w:rsidRPr="00D31FD8">
              <w:rPr>
                <w:sz w:val="20"/>
                <w:szCs w:val="20"/>
              </w:rPr>
              <w:t xml:space="preserve"> </w:t>
            </w:r>
            <w:r w:rsidRPr="00D31FD8">
              <w:rPr>
                <w:rFonts w:ascii="Calibri" w:eastAsia="Calibri" w:hAnsi="Calibri" w:cs="Calibri"/>
                <w:sz w:val="20"/>
                <w:szCs w:val="20"/>
              </w:rPr>
              <w:t xml:space="preserve">accurate and complete. </w:t>
            </w:r>
          </w:p>
          <w:p w14:paraId="6599C629" w14:textId="76704C61"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Authorize the university and/or any third party to confirm, examine</w:t>
            </w:r>
            <w:r w:rsidR="00F2135C">
              <w:rPr>
                <w:rFonts w:ascii="Calibri" w:eastAsia="Calibri" w:hAnsi="Calibri" w:cs="Calibri"/>
                <w:sz w:val="20"/>
                <w:szCs w:val="20"/>
              </w:rPr>
              <w:t>,</w:t>
            </w:r>
            <w:r w:rsidRPr="00D31FD8">
              <w:rPr>
                <w:rFonts w:ascii="Calibri" w:eastAsia="Calibri" w:hAnsi="Calibri" w:cs="Calibri"/>
                <w:sz w:val="20"/>
                <w:szCs w:val="20"/>
              </w:rPr>
              <w:t xml:space="preserve"> or supply any information related to the applicant.</w:t>
            </w:r>
          </w:p>
          <w:p w14:paraId="5753F2A7" w14:textId="77777777" w:rsidR="00662F57" w:rsidRPr="00546FF3" w:rsidRDefault="00662F57" w:rsidP="00662F57">
            <w:pPr>
              <w:pStyle w:val="ListParagraph"/>
              <w:numPr>
                <w:ilvl w:val="0"/>
                <w:numId w:val="15"/>
              </w:numPr>
              <w:rPr>
                <w:b/>
                <w:sz w:val="20"/>
                <w:szCs w:val="20"/>
              </w:rPr>
            </w:pPr>
            <w:r w:rsidRPr="00D31FD8">
              <w:rPr>
                <w:rFonts w:ascii="Calibri" w:eastAsia="Calibri" w:hAnsi="Calibri" w:cs="Calibri"/>
                <w:sz w:val="20"/>
                <w:szCs w:val="20"/>
              </w:rPr>
              <w:t>Provide documentation to verify identity and eligibility to be employed in the United States if hired.</w:t>
            </w:r>
          </w:p>
        </w:tc>
      </w:tr>
      <w:tr w:rsidR="00662F57" w:rsidRPr="00546FF3" w14:paraId="0A76EFD9" w14:textId="77777777" w:rsidTr="00F446BC">
        <w:trPr>
          <w:trHeight w:val="8657"/>
        </w:trPr>
        <w:tc>
          <w:tcPr>
            <w:tcW w:w="1074" w:type="pct"/>
          </w:tcPr>
          <w:p w14:paraId="5E117F2B" w14:textId="1B507494" w:rsidR="003171CF" w:rsidRDefault="00662F57">
            <w:pPr>
              <w:rPr>
                <w:sz w:val="20"/>
                <w:szCs w:val="20"/>
              </w:rPr>
            </w:pPr>
            <w:r w:rsidRPr="00D31FD8">
              <w:rPr>
                <w:b/>
                <w:sz w:val="20"/>
                <w:szCs w:val="20"/>
              </w:rPr>
              <w:t xml:space="preserve">Hiring </w:t>
            </w:r>
            <w:r w:rsidR="0084705F">
              <w:rPr>
                <w:b/>
                <w:sz w:val="20"/>
                <w:szCs w:val="20"/>
              </w:rPr>
              <w:t>Manager</w:t>
            </w:r>
          </w:p>
          <w:p w14:paraId="0F447B4B" w14:textId="37C80F61" w:rsidR="00662F57" w:rsidRPr="00662F57" w:rsidRDefault="00662F57">
            <w:pPr>
              <w:rPr>
                <w:b/>
                <w:sz w:val="20"/>
                <w:szCs w:val="20"/>
              </w:rPr>
            </w:pPr>
          </w:p>
        </w:tc>
        <w:tc>
          <w:tcPr>
            <w:tcW w:w="3926" w:type="pct"/>
          </w:tcPr>
          <w:p w14:paraId="513AAE55" w14:textId="77777777" w:rsidR="00662F57" w:rsidRPr="00D31FD8" w:rsidRDefault="00662F57" w:rsidP="00662F57">
            <w:pPr>
              <w:rPr>
                <w:sz w:val="20"/>
                <w:szCs w:val="20"/>
              </w:rPr>
            </w:pPr>
            <w:r w:rsidRPr="00D31FD8">
              <w:rPr>
                <w:b/>
                <w:bCs/>
                <w:sz w:val="20"/>
                <w:szCs w:val="20"/>
              </w:rPr>
              <w:t>Position Description Initiation:</w:t>
            </w:r>
          </w:p>
          <w:p w14:paraId="533ED4A9" w14:textId="77777777" w:rsidR="00662F57" w:rsidRPr="00D31FD8" w:rsidRDefault="00662F57" w:rsidP="00662F57">
            <w:pPr>
              <w:pStyle w:val="ListParagraph"/>
              <w:numPr>
                <w:ilvl w:val="0"/>
                <w:numId w:val="15"/>
              </w:numPr>
              <w:rPr>
                <w:sz w:val="20"/>
                <w:szCs w:val="20"/>
              </w:rPr>
            </w:pPr>
            <w:r w:rsidRPr="00D31FD8">
              <w:rPr>
                <w:sz w:val="20"/>
                <w:szCs w:val="20"/>
              </w:rPr>
              <w:t>Evaluate workforce needs.</w:t>
            </w:r>
          </w:p>
          <w:p w14:paraId="2C7132CF" w14:textId="2816E59D" w:rsidR="00662F57" w:rsidRPr="00D31FD8" w:rsidRDefault="00662F57" w:rsidP="00662F57">
            <w:pPr>
              <w:pStyle w:val="ListParagraph"/>
              <w:numPr>
                <w:ilvl w:val="0"/>
                <w:numId w:val="15"/>
              </w:numPr>
              <w:rPr>
                <w:sz w:val="20"/>
                <w:szCs w:val="20"/>
              </w:rPr>
            </w:pPr>
            <w:r w:rsidRPr="00D31FD8">
              <w:rPr>
                <w:sz w:val="20"/>
                <w:szCs w:val="20"/>
              </w:rPr>
              <w:t xml:space="preserve">Consult with OEO to determine if </w:t>
            </w:r>
            <w:r w:rsidR="003171CF">
              <w:rPr>
                <w:sz w:val="20"/>
                <w:szCs w:val="20"/>
              </w:rPr>
              <w:t xml:space="preserve">there is </w:t>
            </w:r>
            <w:r w:rsidRPr="00D31FD8">
              <w:rPr>
                <w:sz w:val="20"/>
                <w:szCs w:val="20"/>
              </w:rPr>
              <w:t xml:space="preserve">under-representation within the classification based on </w:t>
            </w:r>
            <w:r w:rsidR="003171CF">
              <w:rPr>
                <w:sz w:val="20"/>
                <w:szCs w:val="20"/>
              </w:rPr>
              <w:t xml:space="preserve">the </w:t>
            </w:r>
            <w:r w:rsidRPr="00D31FD8">
              <w:rPr>
                <w:sz w:val="20"/>
                <w:szCs w:val="20"/>
              </w:rPr>
              <w:t>A</w:t>
            </w:r>
            <w:r w:rsidR="003171CF">
              <w:rPr>
                <w:sz w:val="20"/>
                <w:szCs w:val="20"/>
              </w:rPr>
              <w:t xml:space="preserve">ffirmative </w:t>
            </w:r>
            <w:r w:rsidRPr="00D31FD8">
              <w:rPr>
                <w:sz w:val="20"/>
                <w:szCs w:val="20"/>
              </w:rPr>
              <w:t>A</w:t>
            </w:r>
            <w:r w:rsidR="003171CF">
              <w:rPr>
                <w:sz w:val="20"/>
                <w:szCs w:val="20"/>
              </w:rPr>
              <w:t xml:space="preserve">ction </w:t>
            </w:r>
            <w:r w:rsidRPr="00D31FD8">
              <w:rPr>
                <w:sz w:val="20"/>
                <w:szCs w:val="20"/>
              </w:rPr>
              <w:t>P</w:t>
            </w:r>
            <w:r w:rsidR="003171CF">
              <w:rPr>
                <w:sz w:val="20"/>
                <w:szCs w:val="20"/>
              </w:rPr>
              <w:t>lan</w:t>
            </w:r>
            <w:r w:rsidRPr="00D31FD8">
              <w:rPr>
                <w:sz w:val="20"/>
                <w:szCs w:val="20"/>
              </w:rPr>
              <w:t>.</w:t>
            </w:r>
          </w:p>
          <w:p w14:paraId="0DB6F9C2" w14:textId="77777777" w:rsidR="00662F57" w:rsidRPr="00D31FD8" w:rsidRDefault="00662F57" w:rsidP="00662F57">
            <w:pPr>
              <w:pStyle w:val="ListParagraph"/>
              <w:numPr>
                <w:ilvl w:val="0"/>
                <w:numId w:val="15"/>
              </w:numPr>
              <w:rPr>
                <w:sz w:val="20"/>
                <w:szCs w:val="20"/>
              </w:rPr>
            </w:pPr>
            <w:r w:rsidRPr="00D31FD8">
              <w:rPr>
                <w:sz w:val="20"/>
                <w:szCs w:val="20"/>
              </w:rPr>
              <w:t>Consult with UHR Classification and Compensation to analyze market conditions.</w:t>
            </w:r>
          </w:p>
          <w:p w14:paraId="3F9830B0" w14:textId="1102CA51" w:rsidR="00662F57" w:rsidRPr="00D31FD8" w:rsidRDefault="00662F57" w:rsidP="00662F57">
            <w:pPr>
              <w:pStyle w:val="ListParagraph"/>
              <w:numPr>
                <w:ilvl w:val="0"/>
                <w:numId w:val="15"/>
              </w:numPr>
              <w:rPr>
                <w:sz w:val="20"/>
                <w:szCs w:val="20"/>
              </w:rPr>
            </w:pPr>
            <w:r w:rsidRPr="00D31FD8">
              <w:rPr>
                <w:sz w:val="20"/>
                <w:szCs w:val="20"/>
              </w:rPr>
              <w:t>Develop</w:t>
            </w:r>
            <w:r w:rsidR="003171CF">
              <w:rPr>
                <w:sz w:val="20"/>
                <w:szCs w:val="20"/>
              </w:rPr>
              <w:t xml:space="preserve"> the</w:t>
            </w:r>
            <w:r w:rsidRPr="00D31FD8">
              <w:rPr>
                <w:sz w:val="20"/>
                <w:szCs w:val="20"/>
              </w:rPr>
              <w:t xml:space="preserve"> recruitment</w:t>
            </w:r>
            <w:r w:rsidR="00727C22">
              <w:rPr>
                <w:sz w:val="20"/>
                <w:szCs w:val="20"/>
              </w:rPr>
              <w:t>/sourcing plan</w:t>
            </w:r>
            <w:r w:rsidRPr="00D31FD8">
              <w:rPr>
                <w:sz w:val="20"/>
                <w:szCs w:val="20"/>
              </w:rPr>
              <w:t>.</w:t>
            </w:r>
          </w:p>
          <w:p w14:paraId="4C90A608" w14:textId="3318433E" w:rsidR="00662F57" w:rsidRPr="00D31FD8" w:rsidRDefault="00662F57" w:rsidP="00662F57">
            <w:pPr>
              <w:pStyle w:val="ListParagraph"/>
              <w:numPr>
                <w:ilvl w:val="0"/>
                <w:numId w:val="15"/>
              </w:numPr>
              <w:rPr>
                <w:sz w:val="20"/>
                <w:szCs w:val="20"/>
              </w:rPr>
            </w:pPr>
            <w:r w:rsidRPr="00D31FD8">
              <w:rPr>
                <w:sz w:val="20"/>
                <w:szCs w:val="20"/>
              </w:rPr>
              <w:t>Take appropriate action to modify or create new PD.</w:t>
            </w:r>
          </w:p>
          <w:p w14:paraId="643E4F6E" w14:textId="77777777" w:rsidR="00662F57" w:rsidRPr="00D31FD8" w:rsidRDefault="00662F57" w:rsidP="00662F57">
            <w:pPr>
              <w:pStyle w:val="ListParagraph"/>
              <w:numPr>
                <w:ilvl w:val="0"/>
                <w:numId w:val="15"/>
              </w:numPr>
              <w:rPr>
                <w:sz w:val="20"/>
                <w:szCs w:val="20"/>
              </w:rPr>
            </w:pPr>
            <w:r w:rsidRPr="00D31FD8">
              <w:rPr>
                <w:sz w:val="20"/>
                <w:szCs w:val="20"/>
              </w:rPr>
              <w:t>Review and approve the posting.</w:t>
            </w:r>
          </w:p>
          <w:p w14:paraId="23D46823" w14:textId="77777777" w:rsidR="0088360C" w:rsidRDefault="0088360C" w:rsidP="00662F57">
            <w:pPr>
              <w:rPr>
                <w:b/>
                <w:bCs/>
                <w:sz w:val="20"/>
                <w:szCs w:val="20"/>
              </w:rPr>
            </w:pPr>
            <w:r>
              <w:rPr>
                <w:b/>
                <w:bCs/>
                <w:sz w:val="20"/>
                <w:szCs w:val="20"/>
              </w:rPr>
              <w:t>Search Firm:</w:t>
            </w:r>
          </w:p>
          <w:p w14:paraId="0E4B31C3" w14:textId="75C0D03E" w:rsidR="0088360C" w:rsidRPr="00D31A78" w:rsidRDefault="0088360C" w:rsidP="00F446BC">
            <w:pPr>
              <w:pStyle w:val="ListParagraph"/>
              <w:numPr>
                <w:ilvl w:val="0"/>
                <w:numId w:val="30"/>
              </w:numPr>
              <w:rPr>
                <w:bCs/>
                <w:sz w:val="20"/>
                <w:szCs w:val="20"/>
              </w:rPr>
            </w:pPr>
            <w:r w:rsidRPr="00F446BC">
              <w:rPr>
                <w:bCs/>
                <w:sz w:val="20"/>
                <w:szCs w:val="20"/>
              </w:rPr>
              <w:t>Consult as needed with UHR Talent Acquisition.</w:t>
            </w:r>
          </w:p>
          <w:p w14:paraId="26ABD5D7" w14:textId="1C2EE9B2" w:rsidR="0088360C" w:rsidRPr="00F446BC" w:rsidRDefault="0088360C" w:rsidP="00F446BC">
            <w:pPr>
              <w:pStyle w:val="ListParagraph"/>
              <w:numPr>
                <w:ilvl w:val="0"/>
                <w:numId w:val="30"/>
              </w:numPr>
              <w:rPr>
                <w:b/>
                <w:bCs/>
                <w:sz w:val="20"/>
                <w:szCs w:val="20"/>
              </w:rPr>
            </w:pPr>
            <w:r>
              <w:rPr>
                <w:bCs/>
                <w:sz w:val="20"/>
                <w:szCs w:val="20"/>
              </w:rPr>
              <w:t>Follow university bid process guidelines from Purchasing.</w:t>
            </w:r>
          </w:p>
          <w:p w14:paraId="44099B60" w14:textId="3F9A9BE6" w:rsidR="00537275" w:rsidRPr="00F446BC" w:rsidRDefault="00537275" w:rsidP="00F446BC">
            <w:pPr>
              <w:pStyle w:val="ListParagraph"/>
              <w:numPr>
                <w:ilvl w:val="0"/>
                <w:numId w:val="30"/>
              </w:numPr>
              <w:rPr>
                <w:b/>
                <w:bCs/>
                <w:sz w:val="20"/>
                <w:szCs w:val="20"/>
              </w:rPr>
            </w:pPr>
            <w:r>
              <w:rPr>
                <w:bCs/>
                <w:sz w:val="20"/>
                <w:szCs w:val="20"/>
              </w:rPr>
              <w:t>Comply with all search related processes.</w:t>
            </w:r>
          </w:p>
          <w:p w14:paraId="457A1696" w14:textId="77777777" w:rsidR="00662F57" w:rsidRPr="00D31FD8" w:rsidRDefault="00662F57" w:rsidP="00662F57">
            <w:pPr>
              <w:rPr>
                <w:sz w:val="20"/>
                <w:szCs w:val="20"/>
              </w:rPr>
            </w:pPr>
            <w:r w:rsidRPr="00D31FD8">
              <w:rPr>
                <w:b/>
                <w:bCs/>
                <w:sz w:val="20"/>
                <w:szCs w:val="20"/>
              </w:rPr>
              <w:t>During Posting:</w:t>
            </w:r>
          </w:p>
          <w:p w14:paraId="77C15A58" w14:textId="256B89D6" w:rsidR="00662F57" w:rsidRPr="00D31FD8" w:rsidRDefault="00662F57" w:rsidP="00662F57">
            <w:pPr>
              <w:pStyle w:val="ListParagraph"/>
              <w:numPr>
                <w:ilvl w:val="0"/>
                <w:numId w:val="15"/>
              </w:numPr>
              <w:rPr>
                <w:sz w:val="20"/>
                <w:szCs w:val="20"/>
              </w:rPr>
            </w:pPr>
            <w:r w:rsidRPr="00D31FD8">
              <w:rPr>
                <w:sz w:val="20"/>
                <w:szCs w:val="20"/>
              </w:rPr>
              <w:t>Maintain a list of all external advertising efforts</w:t>
            </w:r>
            <w:r w:rsidR="00F2135C">
              <w:rPr>
                <w:sz w:val="20"/>
                <w:szCs w:val="20"/>
              </w:rPr>
              <w:t>,</w:t>
            </w:r>
            <w:r w:rsidRPr="00D31FD8">
              <w:rPr>
                <w:sz w:val="20"/>
                <w:szCs w:val="20"/>
              </w:rPr>
              <w:t xml:space="preserve"> as well as</w:t>
            </w:r>
            <w:r w:rsidR="00F2135C">
              <w:rPr>
                <w:sz w:val="20"/>
                <w:szCs w:val="20"/>
              </w:rPr>
              <w:t>,</w:t>
            </w:r>
            <w:r w:rsidRPr="00D31FD8">
              <w:rPr>
                <w:sz w:val="20"/>
                <w:szCs w:val="20"/>
              </w:rPr>
              <w:t xml:space="preserve"> a copy of each advertisement.</w:t>
            </w:r>
          </w:p>
          <w:p w14:paraId="4FB3EAB6" w14:textId="77777777" w:rsidR="00662F57" w:rsidRPr="00D31FD8" w:rsidRDefault="00662F57" w:rsidP="00662F57">
            <w:pPr>
              <w:rPr>
                <w:sz w:val="20"/>
                <w:szCs w:val="20"/>
              </w:rPr>
            </w:pPr>
            <w:r w:rsidRPr="00D31FD8">
              <w:rPr>
                <w:rFonts w:ascii="Calibri" w:eastAsia="Calibri" w:hAnsi="Calibri" w:cs="Calibri"/>
                <w:b/>
                <w:bCs/>
                <w:sz w:val="20"/>
                <w:szCs w:val="20"/>
              </w:rPr>
              <w:t>Screening and Evaluating Applications:</w:t>
            </w:r>
          </w:p>
          <w:p w14:paraId="444034FD" w14:textId="43A30C18" w:rsidR="00662F57" w:rsidRPr="00F446BC" w:rsidRDefault="00727C22" w:rsidP="00662F57">
            <w:pPr>
              <w:pStyle w:val="ListParagraph"/>
              <w:numPr>
                <w:ilvl w:val="0"/>
                <w:numId w:val="15"/>
              </w:numPr>
              <w:rPr>
                <w:sz w:val="20"/>
                <w:szCs w:val="20"/>
              </w:rPr>
            </w:pPr>
            <w:r>
              <w:rPr>
                <w:rFonts w:ascii="Calibri" w:eastAsia="Calibri" w:hAnsi="Calibri" w:cs="Calibri"/>
                <w:sz w:val="20"/>
                <w:szCs w:val="20"/>
              </w:rPr>
              <w:t>R</w:t>
            </w:r>
            <w:r w:rsidR="00662F57" w:rsidRPr="00D31FD8">
              <w:rPr>
                <w:rFonts w:ascii="Calibri" w:eastAsia="Calibri" w:hAnsi="Calibri" w:cs="Calibri"/>
                <w:sz w:val="20"/>
                <w:szCs w:val="20"/>
              </w:rPr>
              <w:t>eview employment application</w:t>
            </w:r>
            <w:r>
              <w:rPr>
                <w:rFonts w:ascii="Calibri" w:eastAsia="Calibri" w:hAnsi="Calibri" w:cs="Calibri"/>
                <w:sz w:val="20"/>
                <w:szCs w:val="20"/>
              </w:rPr>
              <w:t>s</w:t>
            </w:r>
            <w:r w:rsidR="00662F57" w:rsidRPr="00D31FD8">
              <w:rPr>
                <w:rFonts w:ascii="Calibri" w:eastAsia="Calibri" w:hAnsi="Calibri" w:cs="Calibri"/>
                <w:sz w:val="20"/>
                <w:szCs w:val="20"/>
              </w:rPr>
              <w:t xml:space="preserve"> </w:t>
            </w:r>
            <w:r>
              <w:rPr>
                <w:rFonts w:ascii="Calibri" w:eastAsia="Calibri" w:hAnsi="Calibri" w:cs="Calibri"/>
                <w:sz w:val="20"/>
                <w:szCs w:val="20"/>
              </w:rPr>
              <w:t>for completeness</w:t>
            </w:r>
            <w:r w:rsidR="00662F57" w:rsidRPr="00D31FD8">
              <w:rPr>
                <w:rFonts w:ascii="Calibri" w:eastAsia="Calibri" w:hAnsi="Calibri" w:cs="Calibri"/>
                <w:sz w:val="20"/>
                <w:szCs w:val="20"/>
              </w:rPr>
              <w:t>.</w:t>
            </w:r>
          </w:p>
          <w:p w14:paraId="381E45A2" w14:textId="7C621D28" w:rsidR="00727C22" w:rsidRPr="00D31FD8" w:rsidRDefault="00727C22" w:rsidP="00662F57">
            <w:pPr>
              <w:pStyle w:val="ListParagraph"/>
              <w:numPr>
                <w:ilvl w:val="0"/>
                <w:numId w:val="15"/>
              </w:numPr>
              <w:rPr>
                <w:sz w:val="20"/>
                <w:szCs w:val="20"/>
              </w:rPr>
            </w:pPr>
            <w:r>
              <w:rPr>
                <w:rFonts w:ascii="Calibri" w:eastAsia="Calibri" w:hAnsi="Calibri" w:cs="Calibri"/>
                <w:sz w:val="20"/>
                <w:szCs w:val="20"/>
              </w:rPr>
              <w:t>Apply consistent evaluation criteria to all applicants.</w:t>
            </w:r>
          </w:p>
          <w:p w14:paraId="6E3DA4D3" w14:textId="5B058868"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 xml:space="preserve">Maintain documentation of </w:t>
            </w:r>
            <w:r w:rsidR="00727C22">
              <w:rPr>
                <w:rFonts w:ascii="Calibri" w:eastAsia="Calibri" w:hAnsi="Calibri" w:cs="Calibri"/>
                <w:sz w:val="20"/>
                <w:szCs w:val="20"/>
              </w:rPr>
              <w:t xml:space="preserve">the </w:t>
            </w:r>
            <w:r w:rsidRPr="00D31FD8">
              <w:rPr>
                <w:rFonts w:ascii="Calibri" w:eastAsia="Calibri" w:hAnsi="Calibri" w:cs="Calibri"/>
                <w:sz w:val="20"/>
                <w:szCs w:val="20"/>
              </w:rPr>
              <w:t>applicant evaluation method.</w:t>
            </w:r>
          </w:p>
          <w:p w14:paraId="4DE92777" w14:textId="77777777" w:rsidR="00662F57" w:rsidRPr="00D31FD8" w:rsidRDefault="00662F57" w:rsidP="00662F57">
            <w:pPr>
              <w:rPr>
                <w:sz w:val="20"/>
                <w:szCs w:val="20"/>
              </w:rPr>
            </w:pPr>
            <w:r w:rsidRPr="00D31FD8">
              <w:rPr>
                <w:b/>
                <w:bCs/>
                <w:sz w:val="20"/>
                <w:szCs w:val="20"/>
              </w:rPr>
              <w:t>Interviewing:</w:t>
            </w:r>
          </w:p>
          <w:p w14:paraId="049BE0F8" w14:textId="55AC8BE9" w:rsidR="00662F57" w:rsidRPr="00D31FD8" w:rsidRDefault="00F2135C" w:rsidP="00662F57">
            <w:pPr>
              <w:pStyle w:val="ListParagraph"/>
              <w:numPr>
                <w:ilvl w:val="0"/>
                <w:numId w:val="15"/>
              </w:numPr>
              <w:rPr>
                <w:sz w:val="20"/>
                <w:szCs w:val="20"/>
              </w:rPr>
            </w:pPr>
            <w:r>
              <w:rPr>
                <w:rFonts w:ascii="Calibri" w:eastAsia="Calibri" w:hAnsi="Calibri" w:cs="Calibri"/>
                <w:sz w:val="20"/>
                <w:szCs w:val="20"/>
              </w:rPr>
              <w:t>Interview candidates to include</w:t>
            </w:r>
            <w:r w:rsidR="00662F57" w:rsidRPr="00D31FD8">
              <w:rPr>
                <w:rFonts w:ascii="Calibri" w:eastAsia="Calibri" w:hAnsi="Calibri" w:cs="Calibri"/>
                <w:sz w:val="20"/>
                <w:szCs w:val="20"/>
              </w:rPr>
              <w:t xml:space="preserve"> discussion of essential job function</w:t>
            </w:r>
            <w:r>
              <w:rPr>
                <w:rFonts w:ascii="Calibri" w:eastAsia="Calibri" w:hAnsi="Calibri" w:cs="Calibri"/>
                <w:sz w:val="20"/>
                <w:szCs w:val="20"/>
              </w:rPr>
              <w:t>s and position responsibilities and</w:t>
            </w:r>
            <w:r w:rsidR="00662F57" w:rsidRPr="00D31FD8">
              <w:rPr>
                <w:rFonts w:ascii="Calibri" w:eastAsia="Calibri" w:hAnsi="Calibri" w:cs="Calibri"/>
                <w:sz w:val="20"/>
                <w:szCs w:val="20"/>
              </w:rPr>
              <w:t xml:space="preserve"> follow-up on questions or needed information on application materials.</w:t>
            </w:r>
          </w:p>
          <w:p w14:paraId="6B122A50" w14:textId="77777777"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Engage candidates throughout the interview process.</w:t>
            </w:r>
          </w:p>
          <w:p w14:paraId="32EE1CF3" w14:textId="77777777" w:rsidR="00662F57" w:rsidRPr="00D31FD8" w:rsidRDefault="00662F57" w:rsidP="00662F57">
            <w:pPr>
              <w:rPr>
                <w:sz w:val="20"/>
                <w:szCs w:val="20"/>
              </w:rPr>
            </w:pPr>
            <w:r w:rsidRPr="00D31FD8">
              <w:rPr>
                <w:rFonts w:ascii="Calibri" w:eastAsia="Calibri" w:hAnsi="Calibri" w:cs="Calibri"/>
                <w:b/>
                <w:bCs/>
                <w:sz w:val="20"/>
                <w:szCs w:val="20"/>
              </w:rPr>
              <w:t>Reference Checking/Background Checks:</w:t>
            </w:r>
          </w:p>
          <w:p w14:paraId="73D960AE" w14:textId="77777777"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Conduct reference checks and employment verification on the selected finalist.</w:t>
            </w:r>
          </w:p>
          <w:p w14:paraId="755EDB35" w14:textId="77777777" w:rsidR="00662F57" w:rsidRPr="00D31FD8" w:rsidRDefault="00662F57" w:rsidP="00662F57">
            <w:pPr>
              <w:rPr>
                <w:sz w:val="20"/>
                <w:szCs w:val="20"/>
              </w:rPr>
            </w:pPr>
            <w:r w:rsidRPr="00D31FD8">
              <w:rPr>
                <w:rFonts w:ascii="Calibri" w:eastAsia="Calibri" w:hAnsi="Calibri" w:cs="Calibri"/>
                <w:b/>
                <w:bCs/>
                <w:sz w:val="20"/>
                <w:szCs w:val="20"/>
              </w:rPr>
              <w:t>Offering Employment:</w:t>
            </w:r>
          </w:p>
          <w:p w14:paraId="530C84F3" w14:textId="77777777" w:rsidR="00662F57" w:rsidRPr="00D31FD8" w:rsidRDefault="00662F57" w:rsidP="00662F57">
            <w:pPr>
              <w:numPr>
                <w:ilvl w:val="0"/>
                <w:numId w:val="15"/>
              </w:numPr>
              <w:rPr>
                <w:sz w:val="20"/>
                <w:szCs w:val="20"/>
              </w:rPr>
            </w:pPr>
            <w:r w:rsidRPr="00D31FD8">
              <w:rPr>
                <w:rFonts w:ascii="Calibri" w:eastAsia="Calibri" w:hAnsi="Calibri" w:cs="Calibri"/>
                <w:sz w:val="20"/>
                <w:szCs w:val="20"/>
              </w:rPr>
              <w:t>Consult with UHR Classification and Compensation if requesting a salary exception.</w:t>
            </w:r>
          </w:p>
          <w:p w14:paraId="2255527E" w14:textId="4FB457F3" w:rsidR="00662F57" w:rsidRPr="00D31FD8" w:rsidRDefault="00662F57" w:rsidP="00662F57">
            <w:pPr>
              <w:numPr>
                <w:ilvl w:val="0"/>
                <w:numId w:val="15"/>
              </w:numPr>
              <w:rPr>
                <w:sz w:val="20"/>
                <w:szCs w:val="20"/>
              </w:rPr>
            </w:pPr>
            <w:r w:rsidRPr="00D31FD8">
              <w:rPr>
                <w:rFonts w:ascii="Calibri" w:eastAsia="Calibri" w:hAnsi="Calibri" w:cs="Calibri"/>
                <w:sz w:val="20"/>
                <w:szCs w:val="20"/>
              </w:rPr>
              <w:t>Provide rationale to UHR Recruitment for non-hire of qualified Veteran</w:t>
            </w:r>
            <w:r w:rsidR="00C76759">
              <w:rPr>
                <w:rFonts w:ascii="Calibri" w:eastAsia="Calibri" w:hAnsi="Calibri" w:cs="Calibri"/>
                <w:sz w:val="20"/>
                <w:szCs w:val="20"/>
              </w:rPr>
              <w:t>’</w:t>
            </w:r>
            <w:r w:rsidRPr="00D31FD8">
              <w:rPr>
                <w:rFonts w:ascii="Calibri" w:eastAsia="Calibri" w:hAnsi="Calibri" w:cs="Calibri"/>
                <w:sz w:val="20"/>
                <w:szCs w:val="20"/>
              </w:rPr>
              <w:t xml:space="preserve">s and employees affected by Workforce Reorganization. </w:t>
            </w:r>
          </w:p>
          <w:p w14:paraId="3E4A7B0C" w14:textId="549EDC1E" w:rsidR="00662F57" w:rsidRPr="00D31FD8" w:rsidRDefault="00662F57" w:rsidP="00662F57">
            <w:pPr>
              <w:pStyle w:val="ListParagraph"/>
              <w:numPr>
                <w:ilvl w:val="0"/>
                <w:numId w:val="15"/>
              </w:numPr>
              <w:rPr>
                <w:sz w:val="20"/>
                <w:szCs w:val="20"/>
              </w:rPr>
            </w:pPr>
            <w:r w:rsidRPr="00D31FD8">
              <w:rPr>
                <w:rFonts w:ascii="Calibri" w:eastAsia="Calibri" w:hAnsi="Calibri" w:cs="Calibri"/>
                <w:sz w:val="20"/>
                <w:szCs w:val="20"/>
              </w:rPr>
              <w:t xml:space="preserve">Ensure follow-up with </w:t>
            </w:r>
            <w:r w:rsidR="00727C22">
              <w:rPr>
                <w:rFonts w:ascii="Calibri" w:eastAsia="Calibri" w:hAnsi="Calibri" w:cs="Calibri"/>
                <w:sz w:val="20"/>
                <w:szCs w:val="20"/>
              </w:rPr>
              <w:t>non-selected</w:t>
            </w:r>
            <w:r w:rsidRPr="00D31FD8">
              <w:rPr>
                <w:rFonts w:ascii="Calibri" w:eastAsia="Calibri" w:hAnsi="Calibri" w:cs="Calibri"/>
                <w:sz w:val="20"/>
                <w:szCs w:val="20"/>
              </w:rPr>
              <w:t xml:space="preserve"> </w:t>
            </w:r>
            <w:r w:rsidR="00727C22">
              <w:rPr>
                <w:rFonts w:ascii="Calibri" w:eastAsia="Calibri" w:hAnsi="Calibri" w:cs="Calibri"/>
                <w:sz w:val="20"/>
                <w:szCs w:val="20"/>
              </w:rPr>
              <w:t xml:space="preserve">candidates and </w:t>
            </w:r>
            <w:r w:rsidRPr="00D31FD8">
              <w:rPr>
                <w:rFonts w:ascii="Calibri" w:eastAsia="Calibri" w:hAnsi="Calibri" w:cs="Calibri"/>
                <w:sz w:val="20"/>
                <w:szCs w:val="20"/>
              </w:rPr>
              <w:t>applicants.</w:t>
            </w:r>
          </w:p>
          <w:p w14:paraId="4A5F5BF1" w14:textId="6F9852FB" w:rsidR="00662F57" w:rsidRPr="00D31FD8" w:rsidRDefault="00662F57" w:rsidP="00662F57">
            <w:pPr>
              <w:pStyle w:val="ListParagraph"/>
              <w:numPr>
                <w:ilvl w:val="0"/>
                <w:numId w:val="15"/>
              </w:numPr>
              <w:rPr>
                <w:sz w:val="20"/>
                <w:szCs w:val="20"/>
              </w:rPr>
            </w:pPr>
            <w:r w:rsidRPr="00D31FD8">
              <w:rPr>
                <w:sz w:val="20"/>
                <w:szCs w:val="20"/>
              </w:rPr>
              <w:t>Maintain search file records for five years, including evaluation criteria</w:t>
            </w:r>
            <w:r w:rsidR="00F2135C">
              <w:rPr>
                <w:sz w:val="20"/>
                <w:szCs w:val="20"/>
              </w:rPr>
              <w:t>,</w:t>
            </w:r>
            <w:r w:rsidRPr="00D31FD8">
              <w:rPr>
                <w:sz w:val="20"/>
                <w:szCs w:val="20"/>
              </w:rPr>
              <w:t xml:space="preserve"> as well as</w:t>
            </w:r>
            <w:r w:rsidR="00F2135C">
              <w:rPr>
                <w:sz w:val="20"/>
                <w:szCs w:val="20"/>
              </w:rPr>
              <w:t>,</w:t>
            </w:r>
            <w:r w:rsidRPr="00D31FD8">
              <w:rPr>
                <w:sz w:val="20"/>
                <w:szCs w:val="20"/>
              </w:rPr>
              <w:t xml:space="preserve"> additional materials, notes, and information gathered through interviews and reference checks.</w:t>
            </w:r>
          </w:p>
          <w:p w14:paraId="47570B8F" w14:textId="77777777" w:rsidR="00662F57" w:rsidRPr="00D31FD8" w:rsidRDefault="00662F57" w:rsidP="00662F57">
            <w:pPr>
              <w:rPr>
                <w:sz w:val="20"/>
                <w:szCs w:val="20"/>
              </w:rPr>
            </w:pPr>
            <w:r w:rsidRPr="00D31FD8">
              <w:rPr>
                <w:b/>
                <w:sz w:val="20"/>
                <w:szCs w:val="20"/>
              </w:rPr>
              <w:t>O</w:t>
            </w:r>
            <w:r w:rsidRPr="00D31FD8">
              <w:rPr>
                <w:b/>
                <w:bCs/>
                <w:sz w:val="20"/>
                <w:szCs w:val="20"/>
              </w:rPr>
              <w:t>nboarding:</w:t>
            </w:r>
          </w:p>
          <w:p w14:paraId="71635313" w14:textId="77777777" w:rsidR="00662F57" w:rsidRPr="00D31FD8" w:rsidRDefault="00662F57" w:rsidP="00662F57">
            <w:pPr>
              <w:pStyle w:val="ListParagraph"/>
              <w:numPr>
                <w:ilvl w:val="0"/>
                <w:numId w:val="15"/>
              </w:numPr>
              <w:rPr>
                <w:rFonts w:ascii="Calibri" w:eastAsia="Calibri" w:hAnsi="Calibri" w:cs="Calibri"/>
                <w:sz w:val="20"/>
                <w:szCs w:val="20"/>
              </w:rPr>
            </w:pPr>
            <w:r w:rsidRPr="00D31FD8">
              <w:rPr>
                <w:sz w:val="20"/>
                <w:szCs w:val="20"/>
              </w:rPr>
              <w:t>Establish and implement an onboarding plan for the new hire.</w:t>
            </w:r>
          </w:p>
        </w:tc>
      </w:tr>
    </w:tbl>
    <w:p w14:paraId="60D8FC4B" w14:textId="77777777" w:rsidR="00F61B3C" w:rsidRDefault="00F61B3C" w:rsidP="00BC4982"/>
    <w:sectPr w:rsidR="00F61B3C">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ADBED" w14:textId="77777777" w:rsidR="00D06722" w:rsidRDefault="00D06722" w:rsidP="00BD709D">
      <w:pPr>
        <w:spacing w:after="0" w:line="240" w:lineRule="auto"/>
      </w:pPr>
      <w:r>
        <w:separator/>
      </w:r>
    </w:p>
  </w:endnote>
  <w:endnote w:type="continuationSeparator" w:id="0">
    <w:p w14:paraId="0C1211FC" w14:textId="77777777" w:rsidR="00D06722" w:rsidRDefault="00D06722" w:rsidP="00BD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0749"/>
      <w:docPartObj>
        <w:docPartGallery w:val="Page Numbers (Bottom of Page)"/>
        <w:docPartUnique/>
      </w:docPartObj>
    </w:sdtPr>
    <w:sdtEndPr>
      <w:rPr>
        <w:noProof/>
      </w:rPr>
    </w:sdtEndPr>
    <w:sdtContent>
      <w:p w14:paraId="05CA43A2" w14:textId="77777777" w:rsidR="00D06722" w:rsidRDefault="00D06722">
        <w:pPr>
          <w:pStyle w:val="Footer"/>
          <w:jc w:val="right"/>
        </w:pPr>
        <w:r>
          <w:fldChar w:fldCharType="begin"/>
        </w:r>
        <w:r>
          <w:instrText xml:space="preserve"> PAGE   \* MERGEFORMAT </w:instrText>
        </w:r>
        <w:r>
          <w:fldChar w:fldCharType="separate"/>
        </w:r>
        <w:r w:rsidR="008065ED">
          <w:rPr>
            <w:noProof/>
          </w:rPr>
          <w:t>1</w:t>
        </w:r>
        <w:r>
          <w:rPr>
            <w:noProof/>
          </w:rPr>
          <w:fldChar w:fldCharType="end"/>
        </w:r>
      </w:p>
    </w:sdtContent>
  </w:sdt>
  <w:p w14:paraId="3B913EAC" w14:textId="0C719233" w:rsidR="00D06722" w:rsidRDefault="00D06722">
    <w:pPr>
      <w:pStyle w:val="Footer"/>
    </w:pPr>
    <w:r w:rsidRPr="00031FAC">
      <w:t xml:space="preserve">Recruitment and </w:t>
    </w:r>
    <w:r>
      <w:t>Selection</w:t>
    </w:r>
    <w:r w:rsidRPr="00031FAC">
      <w:t xml:space="preserve"> Guide – P&amp;S</w:t>
    </w:r>
    <w:r>
      <w:t xml:space="preserve"> </w:t>
    </w:r>
    <w:r w:rsidRPr="00F446BC">
      <w:rPr>
        <w:b/>
      </w:rPr>
      <w:t>[DRAFT</w:t>
    </w:r>
    <w:r>
      <w:rPr>
        <w:b/>
      </w:rPr>
      <w:t>]</w:t>
    </w:r>
    <w:r w:rsidRPr="00031FAC">
      <w:t xml:space="preserve"> </w:t>
    </w:r>
  </w:p>
  <w:p w14:paraId="4E1E1564" w14:textId="55FF3022" w:rsidR="00D06722" w:rsidRDefault="00A87F48">
    <w:pPr>
      <w:pStyle w:val="Footer"/>
    </w:pPr>
    <w:r>
      <w:t>05/11/2015 v13.2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A26B" w14:textId="77777777" w:rsidR="00D06722" w:rsidRDefault="00D06722" w:rsidP="00BD709D">
      <w:pPr>
        <w:spacing w:after="0" w:line="240" w:lineRule="auto"/>
      </w:pPr>
      <w:r>
        <w:separator/>
      </w:r>
    </w:p>
  </w:footnote>
  <w:footnote w:type="continuationSeparator" w:id="0">
    <w:p w14:paraId="2B3BB7B5" w14:textId="77777777" w:rsidR="00D06722" w:rsidRDefault="00D06722" w:rsidP="00BD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F3A8" w14:textId="77777777" w:rsidR="00D06722" w:rsidRDefault="00D06722">
    <w:pPr>
      <w:pStyle w:val="Header"/>
    </w:pPr>
  </w:p>
  <w:sdt>
    <w:sdtPr>
      <w:id w:val="-424740378"/>
      <w:docPartObj>
        <w:docPartGallery w:val="Watermarks"/>
        <w:docPartUnique/>
      </w:docPartObj>
    </w:sdtPr>
    <w:sdtEndPr/>
    <w:sdtContent>
      <w:p w14:paraId="51A95BCE" w14:textId="77777777" w:rsidR="00D06722" w:rsidRDefault="008065ED">
        <w:pPr>
          <w:pStyle w:val="Header"/>
        </w:pPr>
        <w:r>
          <w:rPr>
            <w:noProof/>
          </w:rPr>
          <w:pict w14:anchorId="7BBF0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A2"/>
    <w:multiLevelType w:val="hybridMultilevel"/>
    <w:tmpl w:val="F9D2B2CA"/>
    <w:lvl w:ilvl="0" w:tplc="3E4094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CD751A"/>
    <w:multiLevelType w:val="hybridMultilevel"/>
    <w:tmpl w:val="5F7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A2FB7"/>
    <w:multiLevelType w:val="hybridMultilevel"/>
    <w:tmpl w:val="8D4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4428F"/>
    <w:multiLevelType w:val="hybridMultilevel"/>
    <w:tmpl w:val="813C61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901503"/>
    <w:multiLevelType w:val="hybridMultilevel"/>
    <w:tmpl w:val="E0604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5B09D4"/>
    <w:multiLevelType w:val="hybridMultilevel"/>
    <w:tmpl w:val="74C8A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C3C38"/>
    <w:multiLevelType w:val="hybridMultilevel"/>
    <w:tmpl w:val="BFE09CA6"/>
    <w:lvl w:ilvl="0" w:tplc="3E40941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A3173F"/>
    <w:multiLevelType w:val="hybridMultilevel"/>
    <w:tmpl w:val="FF1A5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AD0B8D"/>
    <w:multiLevelType w:val="hybridMultilevel"/>
    <w:tmpl w:val="8894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4250E"/>
    <w:multiLevelType w:val="hybridMultilevel"/>
    <w:tmpl w:val="9C2812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D12B2F"/>
    <w:multiLevelType w:val="hybridMultilevel"/>
    <w:tmpl w:val="EFA04F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B8519D"/>
    <w:multiLevelType w:val="hybridMultilevel"/>
    <w:tmpl w:val="6294637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75B19"/>
    <w:multiLevelType w:val="hybridMultilevel"/>
    <w:tmpl w:val="231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E7C22"/>
    <w:multiLevelType w:val="hybridMultilevel"/>
    <w:tmpl w:val="FBACA580"/>
    <w:lvl w:ilvl="0" w:tplc="EAD0B78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7A1461"/>
    <w:multiLevelType w:val="hybridMultilevel"/>
    <w:tmpl w:val="FAE84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76061"/>
    <w:multiLevelType w:val="hybridMultilevel"/>
    <w:tmpl w:val="6CC67330"/>
    <w:lvl w:ilvl="0" w:tplc="3E40941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233F7"/>
    <w:multiLevelType w:val="multilevel"/>
    <w:tmpl w:val="8D0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C4460"/>
    <w:multiLevelType w:val="hybridMultilevel"/>
    <w:tmpl w:val="9DC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F7ACE"/>
    <w:multiLevelType w:val="hybridMultilevel"/>
    <w:tmpl w:val="1ECA8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887EA8"/>
    <w:multiLevelType w:val="hybridMultilevel"/>
    <w:tmpl w:val="A67A2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2339E"/>
    <w:multiLevelType w:val="hybridMultilevel"/>
    <w:tmpl w:val="0192985C"/>
    <w:lvl w:ilvl="0" w:tplc="EAD0B78E">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B57691"/>
    <w:multiLevelType w:val="hybridMultilevel"/>
    <w:tmpl w:val="F03E0602"/>
    <w:lvl w:ilvl="0" w:tplc="3E4094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010674"/>
    <w:multiLevelType w:val="hybridMultilevel"/>
    <w:tmpl w:val="A4A0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6E4032"/>
    <w:multiLevelType w:val="hybridMultilevel"/>
    <w:tmpl w:val="E7AC6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BB2C6B"/>
    <w:multiLevelType w:val="hybridMultilevel"/>
    <w:tmpl w:val="5FCA1FD8"/>
    <w:lvl w:ilvl="0" w:tplc="3E40941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34EC3"/>
    <w:multiLevelType w:val="hybridMultilevel"/>
    <w:tmpl w:val="93CC60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2560DA"/>
    <w:multiLevelType w:val="hybridMultilevel"/>
    <w:tmpl w:val="CBD8A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E764E0"/>
    <w:multiLevelType w:val="hybridMultilevel"/>
    <w:tmpl w:val="89E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C6884"/>
    <w:multiLevelType w:val="hybridMultilevel"/>
    <w:tmpl w:val="CBD687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BC6A57"/>
    <w:multiLevelType w:val="hybridMultilevel"/>
    <w:tmpl w:val="A28681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29541B"/>
    <w:multiLevelType w:val="hybridMultilevel"/>
    <w:tmpl w:val="A14A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13C"/>
    <w:multiLevelType w:val="hybridMultilevel"/>
    <w:tmpl w:val="AC1E8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CB5D62"/>
    <w:multiLevelType w:val="hybridMultilevel"/>
    <w:tmpl w:val="D0D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7"/>
  </w:num>
  <w:num w:numId="4">
    <w:abstractNumId w:val="11"/>
  </w:num>
  <w:num w:numId="5">
    <w:abstractNumId w:val="3"/>
  </w:num>
  <w:num w:numId="6">
    <w:abstractNumId w:val="9"/>
  </w:num>
  <w:num w:numId="7">
    <w:abstractNumId w:val="13"/>
  </w:num>
  <w:num w:numId="8">
    <w:abstractNumId w:val="20"/>
  </w:num>
  <w:num w:numId="9">
    <w:abstractNumId w:val="29"/>
  </w:num>
  <w:num w:numId="10">
    <w:abstractNumId w:val="4"/>
  </w:num>
  <w:num w:numId="11">
    <w:abstractNumId w:val="28"/>
  </w:num>
  <w:num w:numId="12">
    <w:abstractNumId w:val="10"/>
  </w:num>
  <w:num w:numId="13">
    <w:abstractNumId w:val="14"/>
  </w:num>
  <w:num w:numId="14">
    <w:abstractNumId w:val="32"/>
  </w:num>
  <w:num w:numId="15">
    <w:abstractNumId w:val="19"/>
  </w:num>
  <w:num w:numId="16">
    <w:abstractNumId w:val="18"/>
  </w:num>
  <w:num w:numId="17">
    <w:abstractNumId w:val="24"/>
  </w:num>
  <w:num w:numId="18">
    <w:abstractNumId w:val="15"/>
  </w:num>
  <w:num w:numId="19">
    <w:abstractNumId w:val="21"/>
  </w:num>
  <w:num w:numId="20">
    <w:abstractNumId w:val="6"/>
  </w:num>
  <w:num w:numId="21">
    <w:abstractNumId w:val="0"/>
  </w:num>
  <w:num w:numId="22">
    <w:abstractNumId w:val="26"/>
  </w:num>
  <w:num w:numId="23">
    <w:abstractNumId w:val="5"/>
  </w:num>
  <w:num w:numId="24">
    <w:abstractNumId w:val="31"/>
  </w:num>
  <w:num w:numId="25">
    <w:abstractNumId w:val="22"/>
  </w:num>
  <w:num w:numId="26">
    <w:abstractNumId w:val="27"/>
  </w:num>
  <w:num w:numId="27">
    <w:abstractNumId w:val="1"/>
  </w:num>
  <w:num w:numId="28">
    <w:abstractNumId w:val="30"/>
  </w:num>
  <w:num w:numId="29">
    <w:abstractNumId w:val="8"/>
  </w:num>
  <w:num w:numId="30">
    <w:abstractNumId w:val="17"/>
  </w:num>
  <w:num w:numId="31">
    <w:abstractNumId w:val="16"/>
  </w:num>
  <w:num w:numId="32">
    <w:abstractNumId w:val="2"/>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3E"/>
    <w:rsid w:val="000055BA"/>
    <w:rsid w:val="0000672F"/>
    <w:rsid w:val="00012492"/>
    <w:rsid w:val="00017E4D"/>
    <w:rsid w:val="00027773"/>
    <w:rsid w:val="000277A7"/>
    <w:rsid w:val="00031FAC"/>
    <w:rsid w:val="00032C69"/>
    <w:rsid w:val="00040623"/>
    <w:rsid w:val="00045F26"/>
    <w:rsid w:val="00047CE6"/>
    <w:rsid w:val="00051A60"/>
    <w:rsid w:val="00052CBE"/>
    <w:rsid w:val="000626F4"/>
    <w:rsid w:val="0006292F"/>
    <w:rsid w:val="00062E4B"/>
    <w:rsid w:val="00064165"/>
    <w:rsid w:val="000642D6"/>
    <w:rsid w:val="00064CE2"/>
    <w:rsid w:val="00070782"/>
    <w:rsid w:val="000726AC"/>
    <w:rsid w:val="00074652"/>
    <w:rsid w:val="00080013"/>
    <w:rsid w:val="00082617"/>
    <w:rsid w:val="00085995"/>
    <w:rsid w:val="00087E2C"/>
    <w:rsid w:val="000912DF"/>
    <w:rsid w:val="00091374"/>
    <w:rsid w:val="00093488"/>
    <w:rsid w:val="00095A98"/>
    <w:rsid w:val="000A49F6"/>
    <w:rsid w:val="000B0F47"/>
    <w:rsid w:val="000B5A23"/>
    <w:rsid w:val="000C04DF"/>
    <w:rsid w:val="000C7AE0"/>
    <w:rsid w:val="000D6CD7"/>
    <w:rsid w:val="000E5A24"/>
    <w:rsid w:val="000E6A33"/>
    <w:rsid w:val="000F2C33"/>
    <w:rsid w:val="00115B44"/>
    <w:rsid w:val="001202BE"/>
    <w:rsid w:val="001221B2"/>
    <w:rsid w:val="001261CA"/>
    <w:rsid w:val="00127FA8"/>
    <w:rsid w:val="00134F20"/>
    <w:rsid w:val="00135576"/>
    <w:rsid w:val="00143669"/>
    <w:rsid w:val="00144000"/>
    <w:rsid w:val="001542F0"/>
    <w:rsid w:val="0015450C"/>
    <w:rsid w:val="00156303"/>
    <w:rsid w:val="00172A05"/>
    <w:rsid w:val="001739AE"/>
    <w:rsid w:val="001763D7"/>
    <w:rsid w:val="00176A14"/>
    <w:rsid w:val="00181596"/>
    <w:rsid w:val="001827FB"/>
    <w:rsid w:val="00184321"/>
    <w:rsid w:val="00187915"/>
    <w:rsid w:val="001904B7"/>
    <w:rsid w:val="001916FF"/>
    <w:rsid w:val="001A0DCF"/>
    <w:rsid w:val="001A1934"/>
    <w:rsid w:val="001A28F0"/>
    <w:rsid w:val="001A3183"/>
    <w:rsid w:val="001A62EC"/>
    <w:rsid w:val="001B2D31"/>
    <w:rsid w:val="001B52D8"/>
    <w:rsid w:val="001B5A69"/>
    <w:rsid w:val="001C14F2"/>
    <w:rsid w:val="001D405C"/>
    <w:rsid w:val="001E7813"/>
    <w:rsid w:val="001F0CE9"/>
    <w:rsid w:val="001F3161"/>
    <w:rsid w:val="0020007B"/>
    <w:rsid w:val="00207E4E"/>
    <w:rsid w:val="0021657F"/>
    <w:rsid w:val="00217D15"/>
    <w:rsid w:val="0022249A"/>
    <w:rsid w:val="002225F9"/>
    <w:rsid w:val="0022733E"/>
    <w:rsid w:val="00230A1B"/>
    <w:rsid w:val="0023119A"/>
    <w:rsid w:val="00231BA7"/>
    <w:rsid w:val="00233A60"/>
    <w:rsid w:val="00235AA3"/>
    <w:rsid w:val="002510ED"/>
    <w:rsid w:val="002635ED"/>
    <w:rsid w:val="0027229D"/>
    <w:rsid w:val="00272CF7"/>
    <w:rsid w:val="00274FA7"/>
    <w:rsid w:val="0027791D"/>
    <w:rsid w:val="0028069C"/>
    <w:rsid w:val="00291AB0"/>
    <w:rsid w:val="002927EF"/>
    <w:rsid w:val="002A01B3"/>
    <w:rsid w:val="002A2164"/>
    <w:rsid w:val="002A46DA"/>
    <w:rsid w:val="002A5CA6"/>
    <w:rsid w:val="002A622E"/>
    <w:rsid w:val="002B0DCE"/>
    <w:rsid w:val="002B32E8"/>
    <w:rsid w:val="002B3B3B"/>
    <w:rsid w:val="002B5D85"/>
    <w:rsid w:val="002C1A9C"/>
    <w:rsid w:val="002C32DA"/>
    <w:rsid w:val="002C7831"/>
    <w:rsid w:val="002D0ACC"/>
    <w:rsid w:val="002D0B95"/>
    <w:rsid w:val="002D26D4"/>
    <w:rsid w:val="002E3C66"/>
    <w:rsid w:val="002E55AD"/>
    <w:rsid w:val="002E7348"/>
    <w:rsid w:val="002F466D"/>
    <w:rsid w:val="002F6511"/>
    <w:rsid w:val="00303F88"/>
    <w:rsid w:val="00303FEA"/>
    <w:rsid w:val="003102FB"/>
    <w:rsid w:val="00310EDB"/>
    <w:rsid w:val="0031287A"/>
    <w:rsid w:val="00312B62"/>
    <w:rsid w:val="003170BC"/>
    <w:rsid w:val="003171CF"/>
    <w:rsid w:val="00321660"/>
    <w:rsid w:val="00322ACB"/>
    <w:rsid w:val="00323373"/>
    <w:rsid w:val="0032502B"/>
    <w:rsid w:val="003352A0"/>
    <w:rsid w:val="003364CA"/>
    <w:rsid w:val="00340439"/>
    <w:rsid w:val="00345520"/>
    <w:rsid w:val="0034588E"/>
    <w:rsid w:val="00352FA4"/>
    <w:rsid w:val="003534F0"/>
    <w:rsid w:val="00361ED8"/>
    <w:rsid w:val="0036450D"/>
    <w:rsid w:val="00371731"/>
    <w:rsid w:val="003758D2"/>
    <w:rsid w:val="0037637B"/>
    <w:rsid w:val="003943A6"/>
    <w:rsid w:val="003A0794"/>
    <w:rsid w:val="003A0FC8"/>
    <w:rsid w:val="003A6D11"/>
    <w:rsid w:val="003B3028"/>
    <w:rsid w:val="003B70D5"/>
    <w:rsid w:val="003C5F07"/>
    <w:rsid w:val="003D170A"/>
    <w:rsid w:val="003D2398"/>
    <w:rsid w:val="003E6E59"/>
    <w:rsid w:val="003E6F3C"/>
    <w:rsid w:val="003F439F"/>
    <w:rsid w:val="003F5F3A"/>
    <w:rsid w:val="00400B24"/>
    <w:rsid w:val="00403140"/>
    <w:rsid w:val="00412EE4"/>
    <w:rsid w:val="00424C26"/>
    <w:rsid w:val="00433B00"/>
    <w:rsid w:val="00442E12"/>
    <w:rsid w:val="0045004A"/>
    <w:rsid w:val="004547A1"/>
    <w:rsid w:val="00462E16"/>
    <w:rsid w:val="00463239"/>
    <w:rsid w:val="00463CED"/>
    <w:rsid w:val="004643D0"/>
    <w:rsid w:val="00465F61"/>
    <w:rsid w:val="004767AA"/>
    <w:rsid w:val="004776CC"/>
    <w:rsid w:val="004871BB"/>
    <w:rsid w:val="004873FD"/>
    <w:rsid w:val="00487B27"/>
    <w:rsid w:val="00492FAA"/>
    <w:rsid w:val="004A3050"/>
    <w:rsid w:val="004B19A9"/>
    <w:rsid w:val="004B20CD"/>
    <w:rsid w:val="004B2F38"/>
    <w:rsid w:val="004B343E"/>
    <w:rsid w:val="004C17F3"/>
    <w:rsid w:val="004C1BB6"/>
    <w:rsid w:val="004C2E38"/>
    <w:rsid w:val="004C4263"/>
    <w:rsid w:val="004C4681"/>
    <w:rsid w:val="004D0152"/>
    <w:rsid w:val="004D6BE4"/>
    <w:rsid w:val="004E27F2"/>
    <w:rsid w:val="004F34AA"/>
    <w:rsid w:val="004F4148"/>
    <w:rsid w:val="004F57F2"/>
    <w:rsid w:val="004F7174"/>
    <w:rsid w:val="0050000B"/>
    <w:rsid w:val="00501FEB"/>
    <w:rsid w:val="0050209E"/>
    <w:rsid w:val="00502A62"/>
    <w:rsid w:val="00506CF2"/>
    <w:rsid w:val="00520642"/>
    <w:rsid w:val="00520FA9"/>
    <w:rsid w:val="00523075"/>
    <w:rsid w:val="00527DC7"/>
    <w:rsid w:val="00531191"/>
    <w:rsid w:val="00534B4E"/>
    <w:rsid w:val="00537275"/>
    <w:rsid w:val="00542A9B"/>
    <w:rsid w:val="00545776"/>
    <w:rsid w:val="00546F28"/>
    <w:rsid w:val="00546FF3"/>
    <w:rsid w:val="005472C6"/>
    <w:rsid w:val="005510DF"/>
    <w:rsid w:val="005540F9"/>
    <w:rsid w:val="005555CA"/>
    <w:rsid w:val="005627E2"/>
    <w:rsid w:val="00562D54"/>
    <w:rsid w:val="00581EEA"/>
    <w:rsid w:val="00597693"/>
    <w:rsid w:val="005A7733"/>
    <w:rsid w:val="005A7B06"/>
    <w:rsid w:val="005C0780"/>
    <w:rsid w:val="005C234E"/>
    <w:rsid w:val="005C258D"/>
    <w:rsid w:val="005C37D9"/>
    <w:rsid w:val="005C7E84"/>
    <w:rsid w:val="005E010F"/>
    <w:rsid w:val="005E2C7D"/>
    <w:rsid w:val="005F00D2"/>
    <w:rsid w:val="005F15EE"/>
    <w:rsid w:val="005F2AB4"/>
    <w:rsid w:val="005F3720"/>
    <w:rsid w:val="005F3FCB"/>
    <w:rsid w:val="00601F25"/>
    <w:rsid w:val="006043E1"/>
    <w:rsid w:val="00610364"/>
    <w:rsid w:val="00617AA5"/>
    <w:rsid w:val="006225B9"/>
    <w:rsid w:val="006231D3"/>
    <w:rsid w:val="00627D5E"/>
    <w:rsid w:val="00630505"/>
    <w:rsid w:val="0063059B"/>
    <w:rsid w:val="0063526F"/>
    <w:rsid w:val="0063659C"/>
    <w:rsid w:val="00644C06"/>
    <w:rsid w:val="00647740"/>
    <w:rsid w:val="006514C4"/>
    <w:rsid w:val="006551F6"/>
    <w:rsid w:val="006567C7"/>
    <w:rsid w:val="00662F57"/>
    <w:rsid w:val="006645F3"/>
    <w:rsid w:val="0066504E"/>
    <w:rsid w:val="006676F2"/>
    <w:rsid w:val="00672293"/>
    <w:rsid w:val="006735BF"/>
    <w:rsid w:val="00680D1E"/>
    <w:rsid w:val="0068570D"/>
    <w:rsid w:val="006911A1"/>
    <w:rsid w:val="00694739"/>
    <w:rsid w:val="006A0B1C"/>
    <w:rsid w:val="006A1FFA"/>
    <w:rsid w:val="006A47E1"/>
    <w:rsid w:val="006A5610"/>
    <w:rsid w:val="006B0573"/>
    <w:rsid w:val="006B1EFF"/>
    <w:rsid w:val="006B2802"/>
    <w:rsid w:val="006B3045"/>
    <w:rsid w:val="006B4E0A"/>
    <w:rsid w:val="006C07F0"/>
    <w:rsid w:val="006C0FF8"/>
    <w:rsid w:val="006C722E"/>
    <w:rsid w:val="006E04C2"/>
    <w:rsid w:val="006E3D78"/>
    <w:rsid w:val="006E77EF"/>
    <w:rsid w:val="006F0E51"/>
    <w:rsid w:val="006F40B6"/>
    <w:rsid w:val="006F5950"/>
    <w:rsid w:val="0070606E"/>
    <w:rsid w:val="007068B5"/>
    <w:rsid w:val="00712808"/>
    <w:rsid w:val="00722CB4"/>
    <w:rsid w:val="00724311"/>
    <w:rsid w:val="00727C22"/>
    <w:rsid w:val="007326B1"/>
    <w:rsid w:val="00740799"/>
    <w:rsid w:val="00743E87"/>
    <w:rsid w:val="00744DDA"/>
    <w:rsid w:val="00746B4E"/>
    <w:rsid w:val="00747D31"/>
    <w:rsid w:val="00761592"/>
    <w:rsid w:val="00762186"/>
    <w:rsid w:val="00764F78"/>
    <w:rsid w:val="00771720"/>
    <w:rsid w:val="007727FF"/>
    <w:rsid w:val="00781C82"/>
    <w:rsid w:val="00785C90"/>
    <w:rsid w:val="007A07A5"/>
    <w:rsid w:val="007A52CC"/>
    <w:rsid w:val="007A648E"/>
    <w:rsid w:val="007B54B0"/>
    <w:rsid w:val="007C0B5B"/>
    <w:rsid w:val="007D0A00"/>
    <w:rsid w:val="007D1180"/>
    <w:rsid w:val="007D1AB8"/>
    <w:rsid w:val="007D2595"/>
    <w:rsid w:val="007D6792"/>
    <w:rsid w:val="007D70A2"/>
    <w:rsid w:val="007F4375"/>
    <w:rsid w:val="007F463E"/>
    <w:rsid w:val="007F4E8B"/>
    <w:rsid w:val="00804868"/>
    <w:rsid w:val="008065ED"/>
    <w:rsid w:val="00813101"/>
    <w:rsid w:val="00816927"/>
    <w:rsid w:val="00817CE8"/>
    <w:rsid w:val="0082255A"/>
    <w:rsid w:val="008311E1"/>
    <w:rsid w:val="00832865"/>
    <w:rsid w:val="008369A7"/>
    <w:rsid w:val="00837114"/>
    <w:rsid w:val="0084705F"/>
    <w:rsid w:val="00852D7C"/>
    <w:rsid w:val="008545E4"/>
    <w:rsid w:val="00857C88"/>
    <w:rsid w:val="00864726"/>
    <w:rsid w:val="0086544B"/>
    <w:rsid w:val="0087408C"/>
    <w:rsid w:val="00877E87"/>
    <w:rsid w:val="00882163"/>
    <w:rsid w:val="0088360C"/>
    <w:rsid w:val="008907A1"/>
    <w:rsid w:val="00892B96"/>
    <w:rsid w:val="00894347"/>
    <w:rsid w:val="008970C5"/>
    <w:rsid w:val="008A3CAF"/>
    <w:rsid w:val="008A797E"/>
    <w:rsid w:val="008B11FD"/>
    <w:rsid w:val="008B1AF2"/>
    <w:rsid w:val="008B2138"/>
    <w:rsid w:val="008B3B4A"/>
    <w:rsid w:val="008B43CD"/>
    <w:rsid w:val="008B78E7"/>
    <w:rsid w:val="008C3287"/>
    <w:rsid w:val="008C5E36"/>
    <w:rsid w:val="008E3105"/>
    <w:rsid w:val="008E482C"/>
    <w:rsid w:val="008E4CC1"/>
    <w:rsid w:val="008E508A"/>
    <w:rsid w:val="008E70DB"/>
    <w:rsid w:val="008F7487"/>
    <w:rsid w:val="009006EA"/>
    <w:rsid w:val="00912AD4"/>
    <w:rsid w:val="00927140"/>
    <w:rsid w:val="00932CE7"/>
    <w:rsid w:val="009330EB"/>
    <w:rsid w:val="00936FA8"/>
    <w:rsid w:val="00940ECA"/>
    <w:rsid w:val="00942FDA"/>
    <w:rsid w:val="00951A7B"/>
    <w:rsid w:val="009557B4"/>
    <w:rsid w:val="00956722"/>
    <w:rsid w:val="00956F6F"/>
    <w:rsid w:val="0097614B"/>
    <w:rsid w:val="00976513"/>
    <w:rsid w:val="00990BF4"/>
    <w:rsid w:val="009A4614"/>
    <w:rsid w:val="009A518D"/>
    <w:rsid w:val="009A5F4C"/>
    <w:rsid w:val="009B01F4"/>
    <w:rsid w:val="009B48E4"/>
    <w:rsid w:val="009D70B6"/>
    <w:rsid w:val="009D7813"/>
    <w:rsid w:val="009D7BE4"/>
    <w:rsid w:val="009E4B79"/>
    <w:rsid w:val="009F2643"/>
    <w:rsid w:val="009F5879"/>
    <w:rsid w:val="009F5F42"/>
    <w:rsid w:val="00A02B1E"/>
    <w:rsid w:val="00A053DC"/>
    <w:rsid w:val="00A238F4"/>
    <w:rsid w:val="00A2510E"/>
    <w:rsid w:val="00A25DF1"/>
    <w:rsid w:val="00A261A4"/>
    <w:rsid w:val="00A30FD3"/>
    <w:rsid w:val="00A33A41"/>
    <w:rsid w:val="00A3644D"/>
    <w:rsid w:val="00A4054B"/>
    <w:rsid w:val="00A4403A"/>
    <w:rsid w:val="00A46C4C"/>
    <w:rsid w:val="00A4705C"/>
    <w:rsid w:val="00A55743"/>
    <w:rsid w:val="00A630E1"/>
    <w:rsid w:val="00A718CF"/>
    <w:rsid w:val="00A71B9C"/>
    <w:rsid w:val="00A722A5"/>
    <w:rsid w:val="00A762DE"/>
    <w:rsid w:val="00A820D0"/>
    <w:rsid w:val="00A831C7"/>
    <w:rsid w:val="00A86848"/>
    <w:rsid w:val="00A87256"/>
    <w:rsid w:val="00A87F48"/>
    <w:rsid w:val="00A90C1B"/>
    <w:rsid w:val="00A9434B"/>
    <w:rsid w:val="00A94E77"/>
    <w:rsid w:val="00A95778"/>
    <w:rsid w:val="00A96544"/>
    <w:rsid w:val="00AA4185"/>
    <w:rsid w:val="00AA60DC"/>
    <w:rsid w:val="00AA78DB"/>
    <w:rsid w:val="00AB0324"/>
    <w:rsid w:val="00AC1E6D"/>
    <w:rsid w:val="00AC36E7"/>
    <w:rsid w:val="00AC4026"/>
    <w:rsid w:val="00AC5E51"/>
    <w:rsid w:val="00AD53B1"/>
    <w:rsid w:val="00AD78E3"/>
    <w:rsid w:val="00AE0DC3"/>
    <w:rsid w:val="00AE3DB1"/>
    <w:rsid w:val="00AF46FB"/>
    <w:rsid w:val="00AF6D6D"/>
    <w:rsid w:val="00B00EE7"/>
    <w:rsid w:val="00B04CA2"/>
    <w:rsid w:val="00B07AA2"/>
    <w:rsid w:val="00B13457"/>
    <w:rsid w:val="00B14925"/>
    <w:rsid w:val="00B151F6"/>
    <w:rsid w:val="00B17FE5"/>
    <w:rsid w:val="00B22DDC"/>
    <w:rsid w:val="00B3046A"/>
    <w:rsid w:val="00B5511F"/>
    <w:rsid w:val="00B65C54"/>
    <w:rsid w:val="00B67A45"/>
    <w:rsid w:val="00B82070"/>
    <w:rsid w:val="00B84BA6"/>
    <w:rsid w:val="00B863A1"/>
    <w:rsid w:val="00B92915"/>
    <w:rsid w:val="00B97311"/>
    <w:rsid w:val="00BA0A07"/>
    <w:rsid w:val="00BA2CB5"/>
    <w:rsid w:val="00BA47B1"/>
    <w:rsid w:val="00BA6328"/>
    <w:rsid w:val="00BA6D73"/>
    <w:rsid w:val="00BB1F2B"/>
    <w:rsid w:val="00BB36A7"/>
    <w:rsid w:val="00BC1B09"/>
    <w:rsid w:val="00BC4982"/>
    <w:rsid w:val="00BD21AC"/>
    <w:rsid w:val="00BD31C1"/>
    <w:rsid w:val="00BD709D"/>
    <w:rsid w:val="00BE0926"/>
    <w:rsid w:val="00BE36BA"/>
    <w:rsid w:val="00BE5E95"/>
    <w:rsid w:val="00BF36F3"/>
    <w:rsid w:val="00C01FCB"/>
    <w:rsid w:val="00C02608"/>
    <w:rsid w:val="00C037B3"/>
    <w:rsid w:val="00C037FC"/>
    <w:rsid w:val="00C07085"/>
    <w:rsid w:val="00C10B8A"/>
    <w:rsid w:val="00C117C4"/>
    <w:rsid w:val="00C16817"/>
    <w:rsid w:val="00C2635A"/>
    <w:rsid w:val="00C35EBE"/>
    <w:rsid w:val="00C51DA1"/>
    <w:rsid w:val="00C5242E"/>
    <w:rsid w:val="00C53C4D"/>
    <w:rsid w:val="00C56058"/>
    <w:rsid w:val="00C574AE"/>
    <w:rsid w:val="00C64974"/>
    <w:rsid w:val="00C673B4"/>
    <w:rsid w:val="00C674AA"/>
    <w:rsid w:val="00C71BB8"/>
    <w:rsid w:val="00C76759"/>
    <w:rsid w:val="00C8248E"/>
    <w:rsid w:val="00C82D51"/>
    <w:rsid w:val="00C87C1A"/>
    <w:rsid w:val="00C90E2E"/>
    <w:rsid w:val="00C92E8F"/>
    <w:rsid w:val="00C93067"/>
    <w:rsid w:val="00C948BF"/>
    <w:rsid w:val="00C95667"/>
    <w:rsid w:val="00CA05DF"/>
    <w:rsid w:val="00CA1DE5"/>
    <w:rsid w:val="00CB21E2"/>
    <w:rsid w:val="00CB2F49"/>
    <w:rsid w:val="00CC0095"/>
    <w:rsid w:val="00CC6057"/>
    <w:rsid w:val="00CC69B7"/>
    <w:rsid w:val="00CC7551"/>
    <w:rsid w:val="00CC7DBF"/>
    <w:rsid w:val="00CD1367"/>
    <w:rsid w:val="00CD31B4"/>
    <w:rsid w:val="00CD48D9"/>
    <w:rsid w:val="00CD6D1E"/>
    <w:rsid w:val="00CF05E3"/>
    <w:rsid w:val="00CF4C1D"/>
    <w:rsid w:val="00CF591C"/>
    <w:rsid w:val="00D03C7A"/>
    <w:rsid w:val="00D0533B"/>
    <w:rsid w:val="00D058BE"/>
    <w:rsid w:val="00D061A7"/>
    <w:rsid w:val="00D06722"/>
    <w:rsid w:val="00D13D24"/>
    <w:rsid w:val="00D17B0B"/>
    <w:rsid w:val="00D22779"/>
    <w:rsid w:val="00D22E96"/>
    <w:rsid w:val="00D276B3"/>
    <w:rsid w:val="00D31A78"/>
    <w:rsid w:val="00D31FD8"/>
    <w:rsid w:val="00D367CA"/>
    <w:rsid w:val="00D502E1"/>
    <w:rsid w:val="00D50D8B"/>
    <w:rsid w:val="00D5245C"/>
    <w:rsid w:val="00D64D5F"/>
    <w:rsid w:val="00D64DDF"/>
    <w:rsid w:val="00D76886"/>
    <w:rsid w:val="00D80AB9"/>
    <w:rsid w:val="00D80E6F"/>
    <w:rsid w:val="00D83F0B"/>
    <w:rsid w:val="00D91EB8"/>
    <w:rsid w:val="00DA088B"/>
    <w:rsid w:val="00DA2887"/>
    <w:rsid w:val="00DA36CA"/>
    <w:rsid w:val="00DA3D6E"/>
    <w:rsid w:val="00DB227A"/>
    <w:rsid w:val="00DB2B0E"/>
    <w:rsid w:val="00DC2156"/>
    <w:rsid w:val="00DD0189"/>
    <w:rsid w:val="00DD3499"/>
    <w:rsid w:val="00DD3F04"/>
    <w:rsid w:val="00DE0A30"/>
    <w:rsid w:val="00DE6CD0"/>
    <w:rsid w:val="00DE7074"/>
    <w:rsid w:val="00DF575F"/>
    <w:rsid w:val="00DF6A01"/>
    <w:rsid w:val="00E00126"/>
    <w:rsid w:val="00E07E02"/>
    <w:rsid w:val="00E1228B"/>
    <w:rsid w:val="00E12EFE"/>
    <w:rsid w:val="00E16D47"/>
    <w:rsid w:val="00E23633"/>
    <w:rsid w:val="00E27E91"/>
    <w:rsid w:val="00E30BF1"/>
    <w:rsid w:val="00E559A8"/>
    <w:rsid w:val="00E617C3"/>
    <w:rsid w:val="00E71173"/>
    <w:rsid w:val="00E75781"/>
    <w:rsid w:val="00E75B77"/>
    <w:rsid w:val="00E7681D"/>
    <w:rsid w:val="00E776EB"/>
    <w:rsid w:val="00E84565"/>
    <w:rsid w:val="00E84CED"/>
    <w:rsid w:val="00E86E92"/>
    <w:rsid w:val="00E8716B"/>
    <w:rsid w:val="00E91FD8"/>
    <w:rsid w:val="00E95647"/>
    <w:rsid w:val="00EA04DD"/>
    <w:rsid w:val="00EB4393"/>
    <w:rsid w:val="00EB4EB9"/>
    <w:rsid w:val="00EC5393"/>
    <w:rsid w:val="00ED0A1E"/>
    <w:rsid w:val="00ED4BB6"/>
    <w:rsid w:val="00ED4D8D"/>
    <w:rsid w:val="00ED7D0F"/>
    <w:rsid w:val="00EE10E6"/>
    <w:rsid w:val="00EE5619"/>
    <w:rsid w:val="00EF14EC"/>
    <w:rsid w:val="00EF3460"/>
    <w:rsid w:val="00EF54DB"/>
    <w:rsid w:val="00F02712"/>
    <w:rsid w:val="00F0435E"/>
    <w:rsid w:val="00F05599"/>
    <w:rsid w:val="00F07FDF"/>
    <w:rsid w:val="00F10A9A"/>
    <w:rsid w:val="00F13C0D"/>
    <w:rsid w:val="00F1455A"/>
    <w:rsid w:val="00F1481F"/>
    <w:rsid w:val="00F170A4"/>
    <w:rsid w:val="00F2135C"/>
    <w:rsid w:val="00F21EB9"/>
    <w:rsid w:val="00F23BB9"/>
    <w:rsid w:val="00F32833"/>
    <w:rsid w:val="00F33E28"/>
    <w:rsid w:val="00F446BC"/>
    <w:rsid w:val="00F512F3"/>
    <w:rsid w:val="00F51540"/>
    <w:rsid w:val="00F525A9"/>
    <w:rsid w:val="00F54165"/>
    <w:rsid w:val="00F57EA3"/>
    <w:rsid w:val="00F61B3C"/>
    <w:rsid w:val="00F63D5A"/>
    <w:rsid w:val="00F65A9B"/>
    <w:rsid w:val="00F67390"/>
    <w:rsid w:val="00F67874"/>
    <w:rsid w:val="00F803C0"/>
    <w:rsid w:val="00FA24E1"/>
    <w:rsid w:val="00FA4E92"/>
    <w:rsid w:val="00FA7D56"/>
    <w:rsid w:val="00FB1553"/>
    <w:rsid w:val="00FB65FB"/>
    <w:rsid w:val="00FC18AB"/>
    <w:rsid w:val="00FC196F"/>
    <w:rsid w:val="00FC3515"/>
    <w:rsid w:val="00FC462B"/>
    <w:rsid w:val="00FC6F86"/>
    <w:rsid w:val="00FC7623"/>
    <w:rsid w:val="00FD000C"/>
    <w:rsid w:val="00FD2D98"/>
    <w:rsid w:val="00FD3583"/>
    <w:rsid w:val="00FD3CE9"/>
    <w:rsid w:val="00FE1A53"/>
    <w:rsid w:val="00FE5C54"/>
    <w:rsid w:val="00FE6037"/>
    <w:rsid w:val="00FE735E"/>
    <w:rsid w:val="00FE7957"/>
    <w:rsid w:val="00FE7F16"/>
    <w:rsid w:val="00FF44FB"/>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E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3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1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273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2AB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32E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3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733E"/>
    <w:pPr>
      <w:spacing w:line="259" w:lineRule="auto"/>
      <w:outlineLvl w:val="9"/>
    </w:pPr>
  </w:style>
  <w:style w:type="paragraph" w:styleId="ListParagraph">
    <w:name w:val="List Paragraph"/>
    <w:basedOn w:val="Normal"/>
    <w:uiPriority w:val="34"/>
    <w:qFormat/>
    <w:rsid w:val="0022733E"/>
    <w:pPr>
      <w:ind w:left="720"/>
      <w:contextualSpacing/>
    </w:pPr>
  </w:style>
  <w:style w:type="character" w:customStyle="1" w:styleId="Heading4Char">
    <w:name w:val="Heading 4 Char"/>
    <w:basedOn w:val="DefaultParagraphFont"/>
    <w:link w:val="Heading4"/>
    <w:uiPriority w:val="9"/>
    <w:semiHidden/>
    <w:rsid w:val="002273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F2AB4"/>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F2AB4"/>
    <w:rPr>
      <w:b/>
      <w:bCs/>
    </w:rPr>
  </w:style>
  <w:style w:type="paragraph" w:customStyle="1" w:styleId="Style1">
    <w:name w:val="Style1"/>
    <w:basedOn w:val="Heading1"/>
    <w:qFormat/>
    <w:rsid w:val="004F4148"/>
    <w:rPr>
      <w:rFonts w:asciiTheme="minorHAnsi" w:hAnsiTheme="minorHAnsi"/>
      <w:b/>
      <w:color w:val="auto"/>
      <w:sz w:val="24"/>
      <w:szCs w:val="24"/>
    </w:rPr>
  </w:style>
  <w:style w:type="paragraph" w:customStyle="1" w:styleId="Style2">
    <w:name w:val="Style2"/>
    <w:basedOn w:val="Heading1"/>
    <w:next w:val="Heading1"/>
    <w:autoRedefine/>
    <w:qFormat/>
    <w:rsid w:val="004F4148"/>
    <w:rPr>
      <w:b/>
      <w:color w:val="auto"/>
      <w:sz w:val="24"/>
    </w:rPr>
  </w:style>
  <w:style w:type="paragraph" w:styleId="NoSpacing">
    <w:name w:val="No Spacing"/>
    <w:uiPriority w:val="1"/>
    <w:qFormat/>
    <w:rsid w:val="004F4148"/>
    <w:pPr>
      <w:spacing w:after="0" w:line="240" w:lineRule="auto"/>
    </w:pPr>
  </w:style>
  <w:style w:type="paragraph" w:customStyle="1" w:styleId="Heading10">
    <w:name w:val="Heading1"/>
    <w:basedOn w:val="Heading2"/>
    <w:next w:val="Normal"/>
    <w:qFormat/>
    <w:rsid w:val="004F4148"/>
    <w:rPr>
      <w:b/>
      <w:color w:val="auto"/>
      <w:sz w:val="24"/>
      <w:szCs w:val="24"/>
    </w:rPr>
  </w:style>
  <w:style w:type="paragraph" w:styleId="TOC2">
    <w:name w:val="toc 2"/>
    <w:basedOn w:val="Normal"/>
    <w:next w:val="Normal"/>
    <w:autoRedefine/>
    <w:uiPriority w:val="39"/>
    <w:unhideWhenUsed/>
    <w:rsid w:val="00940ECA"/>
    <w:pPr>
      <w:tabs>
        <w:tab w:val="right" w:leader="dot" w:pos="9350"/>
      </w:tabs>
      <w:spacing w:after="100"/>
    </w:pPr>
  </w:style>
  <w:style w:type="character" w:customStyle="1" w:styleId="Heading2Char">
    <w:name w:val="Heading 2 Char"/>
    <w:basedOn w:val="DefaultParagraphFont"/>
    <w:link w:val="Heading2"/>
    <w:uiPriority w:val="9"/>
    <w:semiHidden/>
    <w:rsid w:val="004F414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F4148"/>
    <w:rPr>
      <w:color w:val="0000FF" w:themeColor="hyperlink"/>
      <w:u w:val="single"/>
    </w:rPr>
  </w:style>
  <w:style w:type="paragraph" w:styleId="Header">
    <w:name w:val="header"/>
    <w:basedOn w:val="Normal"/>
    <w:link w:val="HeaderChar"/>
    <w:uiPriority w:val="99"/>
    <w:unhideWhenUsed/>
    <w:rsid w:val="00BD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9D"/>
  </w:style>
  <w:style w:type="paragraph" w:styleId="Footer">
    <w:name w:val="footer"/>
    <w:basedOn w:val="Normal"/>
    <w:link w:val="FooterChar"/>
    <w:uiPriority w:val="99"/>
    <w:unhideWhenUsed/>
    <w:rsid w:val="00BD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9D"/>
  </w:style>
  <w:style w:type="character" w:styleId="CommentReference">
    <w:name w:val="annotation reference"/>
    <w:basedOn w:val="DefaultParagraphFont"/>
    <w:uiPriority w:val="99"/>
    <w:semiHidden/>
    <w:unhideWhenUsed/>
    <w:rsid w:val="00E86E92"/>
    <w:rPr>
      <w:sz w:val="16"/>
      <w:szCs w:val="16"/>
    </w:rPr>
  </w:style>
  <w:style w:type="paragraph" w:styleId="CommentText">
    <w:name w:val="annotation text"/>
    <w:basedOn w:val="Normal"/>
    <w:link w:val="CommentTextChar"/>
    <w:uiPriority w:val="99"/>
    <w:unhideWhenUsed/>
    <w:rsid w:val="00E86E92"/>
    <w:pPr>
      <w:spacing w:line="240" w:lineRule="auto"/>
    </w:pPr>
    <w:rPr>
      <w:sz w:val="20"/>
      <w:szCs w:val="20"/>
    </w:rPr>
  </w:style>
  <w:style w:type="character" w:customStyle="1" w:styleId="CommentTextChar">
    <w:name w:val="Comment Text Char"/>
    <w:basedOn w:val="DefaultParagraphFont"/>
    <w:link w:val="CommentText"/>
    <w:uiPriority w:val="99"/>
    <w:rsid w:val="00E86E92"/>
    <w:rPr>
      <w:sz w:val="20"/>
      <w:szCs w:val="20"/>
    </w:rPr>
  </w:style>
  <w:style w:type="paragraph" w:styleId="CommentSubject">
    <w:name w:val="annotation subject"/>
    <w:basedOn w:val="CommentText"/>
    <w:next w:val="CommentText"/>
    <w:link w:val="CommentSubjectChar"/>
    <w:uiPriority w:val="99"/>
    <w:semiHidden/>
    <w:unhideWhenUsed/>
    <w:rsid w:val="00E86E92"/>
    <w:rPr>
      <w:b/>
      <w:bCs/>
    </w:rPr>
  </w:style>
  <w:style w:type="character" w:customStyle="1" w:styleId="CommentSubjectChar">
    <w:name w:val="Comment Subject Char"/>
    <w:basedOn w:val="CommentTextChar"/>
    <w:link w:val="CommentSubject"/>
    <w:uiPriority w:val="99"/>
    <w:semiHidden/>
    <w:rsid w:val="00E86E92"/>
    <w:rPr>
      <w:b/>
      <w:bCs/>
      <w:sz w:val="20"/>
      <w:szCs w:val="20"/>
    </w:rPr>
  </w:style>
  <w:style w:type="paragraph" w:styleId="BalloonText">
    <w:name w:val="Balloon Text"/>
    <w:basedOn w:val="Normal"/>
    <w:link w:val="BalloonTextChar"/>
    <w:uiPriority w:val="99"/>
    <w:semiHidden/>
    <w:unhideWhenUsed/>
    <w:rsid w:val="00E8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92"/>
    <w:rPr>
      <w:rFonts w:ascii="Segoe UI" w:hAnsi="Segoe UI" w:cs="Segoe UI"/>
      <w:sz w:val="18"/>
      <w:szCs w:val="18"/>
    </w:rPr>
  </w:style>
  <w:style w:type="character" w:customStyle="1" w:styleId="Heading6Char">
    <w:name w:val="Heading 6 Char"/>
    <w:basedOn w:val="DefaultParagraphFont"/>
    <w:link w:val="Heading6"/>
    <w:uiPriority w:val="9"/>
    <w:semiHidden/>
    <w:rsid w:val="002B32E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A05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5D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C16817"/>
    <w:pPr>
      <w:tabs>
        <w:tab w:val="right" w:leader="dot" w:pos="9350"/>
      </w:tabs>
      <w:spacing w:after="100"/>
      <w:ind w:left="720"/>
    </w:pPr>
  </w:style>
  <w:style w:type="character" w:styleId="Emphasis">
    <w:name w:val="Emphasis"/>
    <w:basedOn w:val="DefaultParagraphFont"/>
    <w:uiPriority w:val="20"/>
    <w:qFormat/>
    <w:rsid w:val="003364CA"/>
    <w:rPr>
      <w:i/>
      <w:iCs/>
    </w:rPr>
  </w:style>
  <w:style w:type="table" w:styleId="TableGrid">
    <w:name w:val="Table Grid"/>
    <w:basedOn w:val="TableNormal"/>
    <w:uiPriority w:val="59"/>
    <w:rsid w:val="000F2C3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78E3"/>
    <w:rPr>
      <w:color w:val="800080" w:themeColor="followedHyperlink"/>
      <w:u w:val="single"/>
    </w:rPr>
  </w:style>
  <w:style w:type="character" w:customStyle="1" w:styleId="apple-converted-space">
    <w:name w:val="apple-converted-space"/>
    <w:basedOn w:val="DefaultParagraphFont"/>
    <w:rsid w:val="00CF05E3"/>
  </w:style>
  <w:style w:type="paragraph" w:styleId="Revision">
    <w:name w:val="Revision"/>
    <w:hidden/>
    <w:uiPriority w:val="99"/>
    <w:semiHidden/>
    <w:rsid w:val="006645F3"/>
    <w:pPr>
      <w:spacing w:after="0" w:line="240" w:lineRule="auto"/>
    </w:pPr>
  </w:style>
  <w:style w:type="paragraph" w:styleId="NormalWeb">
    <w:name w:val="Normal (Web)"/>
    <w:basedOn w:val="Normal"/>
    <w:uiPriority w:val="99"/>
    <w:semiHidden/>
    <w:unhideWhenUsed/>
    <w:rsid w:val="00E8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E84C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3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1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273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2AB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32E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3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733E"/>
    <w:pPr>
      <w:spacing w:line="259" w:lineRule="auto"/>
      <w:outlineLvl w:val="9"/>
    </w:pPr>
  </w:style>
  <w:style w:type="paragraph" w:styleId="ListParagraph">
    <w:name w:val="List Paragraph"/>
    <w:basedOn w:val="Normal"/>
    <w:uiPriority w:val="34"/>
    <w:qFormat/>
    <w:rsid w:val="0022733E"/>
    <w:pPr>
      <w:ind w:left="720"/>
      <w:contextualSpacing/>
    </w:pPr>
  </w:style>
  <w:style w:type="character" w:customStyle="1" w:styleId="Heading4Char">
    <w:name w:val="Heading 4 Char"/>
    <w:basedOn w:val="DefaultParagraphFont"/>
    <w:link w:val="Heading4"/>
    <w:uiPriority w:val="9"/>
    <w:semiHidden/>
    <w:rsid w:val="002273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F2AB4"/>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5F2AB4"/>
    <w:rPr>
      <w:b/>
      <w:bCs/>
    </w:rPr>
  </w:style>
  <w:style w:type="paragraph" w:customStyle="1" w:styleId="Style1">
    <w:name w:val="Style1"/>
    <w:basedOn w:val="Heading1"/>
    <w:qFormat/>
    <w:rsid w:val="004F4148"/>
    <w:rPr>
      <w:rFonts w:asciiTheme="minorHAnsi" w:hAnsiTheme="minorHAnsi"/>
      <w:b/>
      <w:color w:val="auto"/>
      <w:sz w:val="24"/>
      <w:szCs w:val="24"/>
    </w:rPr>
  </w:style>
  <w:style w:type="paragraph" w:customStyle="1" w:styleId="Style2">
    <w:name w:val="Style2"/>
    <w:basedOn w:val="Heading1"/>
    <w:next w:val="Heading1"/>
    <w:autoRedefine/>
    <w:qFormat/>
    <w:rsid w:val="004F4148"/>
    <w:rPr>
      <w:b/>
      <w:color w:val="auto"/>
      <w:sz w:val="24"/>
    </w:rPr>
  </w:style>
  <w:style w:type="paragraph" w:styleId="NoSpacing">
    <w:name w:val="No Spacing"/>
    <w:uiPriority w:val="1"/>
    <w:qFormat/>
    <w:rsid w:val="004F4148"/>
    <w:pPr>
      <w:spacing w:after="0" w:line="240" w:lineRule="auto"/>
    </w:pPr>
  </w:style>
  <w:style w:type="paragraph" w:customStyle="1" w:styleId="Heading10">
    <w:name w:val="Heading1"/>
    <w:basedOn w:val="Heading2"/>
    <w:next w:val="Normal"/>
    <w:qFormat/>
    <w:rsid w:val="004F4148"/>
    <w:rPr>
      <w:b/>
      <w:color w:val="auto"/>
      <w:sz w:val="24"/>
      <w:szCs w:val="24"/>
    </w:rPr>
  </w:style>
  <w:style w:type="paragraph" w:styleId="TOC2">
    <w:name w:val="toc 2"/>
    <w:basedOn w:val="Normal"/>
    <w:next w:val="Normal"/>
    <w:autoRedefine/>
    <w:uiPriority w:val="39"/>
    <w:unhideWhenUsed/>
    <w:rsid w:val="00940ECA"/>
    <w:pPr>
      <w:tabs>
        <w:tab w:val="right" w:leader="dot" w:pos="9350"/>
      </w:tabs>
      <w:spacing w:after="100"/>
    </w:pPr>
  </w:style>
  <w:style w:type="character" w:customStyle="1" w:styleId="Heading2Char">
    <w:name w:val="Heading 2 Char"/>
    <w:basedOn w:val="DefaultParagraphFont"/>
    <w:link w:val="Heading2"/>
    <w:uiPriority w:val="9"/>
    <w:semiHidden/>
    <w:rsid w:val="004F414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F4148"/>
    <w:rPr>
      <w:color w:val="0000FF" w:themeColor="hyperlink"/>
      <w:u w:val="single"/>
    </w:rPr>
  </w:style>
  <w:style w:type="paragraph" w:styleId="Header">
    <w:name w:val="header"/>
    <w:basedOn w:val="Normal"/>
    <w:link w:val="HeaderChar"/>
    <w:uiPriority w:val="99"/>
    <w:unhideWhenUsed/>
    <w:rsid w:val="00BD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9D"/>
  </w:style>
  <w:style w:type="paragraph" w:styleId="Footer">
    <w:name w:val="footer"/>
    <w:basedOn w:val="Normal"/>
    <w:link w:val="FooterChar"/>
    <w:uiPriority w:val="99"/>
    <w:unhideWhenUsed/>
    <w:rsid w:val="00BD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9D"/>
  </w:style>
  <w:style w:type="character" w:styleId="CommentReference">
    <w:name w:val="annotation reference"/>
    <w:basedOn w:val="DefaultParagraphFont"/>
    <w:uiPriority w:val="99"/>
    <w:semiHidden/>
    <w:unhideWhenUsed/>
    <w:rsid w:val="00E86E92"/>
    <w:rPr>
      <w:sz w:val="16"/>
      <w:szCs w:val="16"/>
    </w:rPr>
  </w:style>
  <w:style w:type="paragraph" w:styleId="CommentText">
    <w:name w:val="annotation text"/>
    <w:basedOn w:val="Normal"/>
    <w:link w:val="CommentTextChar"/>
    <w:uiPriority w:val="99"/>
    <w:unhideWhenUsed/>
    <w:rsid w:val="00E86E92"/>
    <w:pPr>
      <w:spacing w:line="240" w:lineRule="auto"/>
    </w:pPr>
    <w:rPr>
      <w:sz w:val="20"/>
      <w:szCs w:val="20"/>
    </w:rPr>
  </w:style>
  <w:style w:type="character" w:customStyle="1" w:styleId="CommentTextChar">
    <w:name w:val="Comment Text Char"/>
    <w:basedOn w:val="DefaultParagraphFont"/>
    <w:link w:val="CommentText"/>
    <w:uiPriority w:val="99"/>
    <w:rsid w:val="00E86E92"/>
    <w:rPr>
      <w:sz w:val="20"/>
      <w:szCs w:val="20"/>
    </w:rPr>
  </w:style>
  <w:style w:type="paragraph" w:styleId="CommentSubject">
    <w:name w:val="annotation subject"/>
    <w:basedOn w:val="CommentText"/>
    <w:next w:val="CommentText"/>
    <w:link w:val="CommentSubjectChar"/>
    <w:uiPriority w:val="99"/>
    <w:semiHidden/>
    <w:unhideWhenUsed/>
    <w:rsid w:val="00E86E92"/>
    <w:rPr>
      <w:b/>
      <w:bCs/>
    </w:rPr>
  </w:style>
  <w:style w:type="character" w:customStyle="1" w:styleId="CommentSubjectChar">
    <w:name w:val="Comment Subject Char"/>
    <w:basedOn w:val="CommentTextChar"/>
    <w:link w:val="CommentSubject"/>
    <w:uiPriority w:val="99"/>
    <w:semiHidden/>
    <w:rsid w:val="00E86E92"/>
    <w:rPr>
      <w:b/>
      <w:bCs/>
      <w:sz w:val="20"/>
      <w:szCs w:val="20"/>
    </w:rPr>
  </w:style>
  <w:style w:type="paragraph" w:styleId="BalloonText">
    <w:name w:val="Balloon Text"/>
    <w:basedOn w:val="Normal"/>
    <w:link w:val="BalloonTextChar"/>
    <w:uiPriority w:val="99"/>
    <w:semiHidden/>
    <w:unhideWhenUsed/>
    <w:rsid w:val="00E8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92"/>
    <w:rPr>
      <w:rFonts w:ascii="Segoe UI" w:hAnsi="Segoe UI" w:cs="Segoe UI"/>
      <w:sz w:val="18"/>
      <w:szCs w:val="18"/>
    </w:rPr>
  </w:style>
  <w:style w:type="character" w:customStyle="1" w:styleId="Heading6Char">
    <w:name w:val="Heading 6 Char"/>
    <w:basedOn w:val="DefaultParagraphFont"/>
    <w:link w:val="Heading6"/>
    <w:uiPriority w:val="9"/>
    <w:semiHidden/>
    <w:rsid w:val="002B32E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A05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5D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C16817"/>
    <w:pPr>
      <w:tabs>
        <w:tab w:val="right" w:leader="dot" w:pos="9350"/>
      </w:tabs>
      <w:spacing w:after="100"/>
      <w:ind w:left="720"/>
    </w:pPr>
  </w:style>
  <w:style w:type="character" w:styleId="Emphasis">
    <w:name w:val="Emphasis"/>
    <w:basedOn w:val="DefaultParagraphFont"/>
    <w:uiPriority w:val="20"/>
    <w:qFormat/>
    <w:rsid w:val="003364CA"/>
    <w:rPr>
      <w:i/>
      <w:iCs/>
    </w:rPr>
  </w:style>
  <w:style w:type="table" w:styleId="TableGrid">
    <w:name w:val="Table Grid"/>
    <w:basedOn w:val="TableNormal"/>
    <w:uiPriority w:val="59"/>
    <w:rsid w:val="000F2C3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78E3"/>
    <w:rPr>
      <w:color w:val="800080" w:themeColor="followedHyperlink"/>
      <w:u w:val="single"/>
    </w:rPr>
  </w:style>
  <w:style w:type="character" w:customStyle="1" w:styleId="apple-converted-space">
    <w:name w:val="apple-converted-space"/>
    <w:basedOn w:val="DefaultParagraphFont"/>
    <w:rsid w:val="00CF05E3"/>
  </w:style>
  <w:style w:type="paragraph" w:styleId="Revision">
    <w:name w:val="Revision"/>
    <w:hidden/>
    <w:uiPriority w:val="99"/>
    <w:semiHidden/>
    <w:rsid w:val="006645F3"/>
    <w:pPr>
      <w:spacing w:after="0" w:line="240" w:lineRule="auto"/>
    </w:pPr>
  </w:style>
  <w:style w:type="paragraph" w:styleId="NormalWeb">
    <w:name w:val="Normal (Web)"/>
    <w:basedOn w:val="Normal"/>
    <w:uiPriority w:val="99"/>
    <w:semiHidden/>
    <w:unhideWhenUsed/>
    <w:rsid w:val="00E84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E84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9564">
      <w:bodyDiv w:val="1"/>
      <w:marLeft w:val="0"/>
      <w:marRight w:val="0"/>
      <w:marTop w:val="0"/>
      <w:marBottom w:val="0"/>
      <w:divBdr>
        <w:top w:val="none" w:sz="0" w:space="0" w:color="auto"/>
        <w:left w:val="none" w:sz="0" w:space="0" w:color="auto"/>
        <w:bottom w:val="none" w:sz="0" w:space="0" w:color="auto"/>
        <w:right w:val="none" w:sz="0" w:space="0" w:color="auto"/>
      </w:divBdr>
    </w:div>
    <w:div w:id="33189992">
      <w:bodyDiv w:val="1"/>
      <w:marLeft w:val="0"/>
      <w:marRight w:val="0"/>
      <w:marTop w:val="0"/>
      <w:marBottom w:val="0"/>
      <w:divBdr>
        <w:top w:val="none" w:sz="0" w:space="0" w:color="auto"/>
        <w:left w:val="none" w:sz="0" w:space="0" w:color="auto"/>
        <w:bottom w:val="none" w:sz="0" w:space="0" w:color="auto"/>
        <w:right w:val="none" w:sz="0" w:space="0" w:color="auto"/>
      </w:divBdr>
    </w:div>
    <w:div w:id="128013250">
      <w:bodyDiv w:val="1"/>
      <w:marLeft w:val="0"/>
      <w:marRight w:val="0"/>
      <w:marTop w:val="0"/>
      <w:marBottom w:val="0"/>
      <w:divBdr>
        <w:top w:val="none" w:sz="0" w:space="0" w:color="auto"/>
        <w:left w:val="none" w:sz="0" w:space="0" w:color="auto"/>
        <w:bottom w:val="none" w:sz="0" w:space="0" w:color="auto"/>
        <w:right w:val="none" w:sz="0" w:space="0" w:color="auto"/>
      </w:divBdr>
      <w:divsChild>
        <w:div w:id="1942762380">
          <w:marLeft w:val="0"/>
          <w:marRight w:val="0"/>
          <w:marTop w:val="0"/>
          <w:marBottom w:val="0"/>
          <w:divBdr>
            <w:top w:val="none" w:sz="0" w:space="0" w:color="auto"/>
            <w:left w:val="none" w:sz="0" w:space="0" w:color="auto"/>
            <w:bottom w:val="none" w:sz="0" w:space="0" w:color="auto"/>
            <w:right w:val="none" w:sz="0" w:space="0" w:color="auto"/>
          </w:divBdr>
        </w:div>
      </w:divsChild>
    </w:div>
    <w:div w:id="155801318">
      <w:bodyDiv w:val="1"/>
      <w:marLeft w:val="0"/>
      <w:marRight w:val="0"/>
      <w:marTop w:val="0"/>
      <w:marBottom w:val="0"/>
      <w:divBdr>
        <w:top w:val="none" w:sz="0" w:space="0" w:color="auto"/>
        <w:left w:val="none" w:sz="0" w:space="0" w:color="auto"/>
        <w:bottom w:val="none" w:sz="0" w:space="0" w:color="auto"/>
        <w:right w:val="none" w:sz="0" w:space="0" w:color="auto"/>
      </w:divBdr>
    </w:div>
    <w:div w:id="216550488">
      <w:bodyDiv w:val="1"/>
      <w:marLeft w:val="0"/>
      <w:marRight w:val="0"/>
      <w:marTop w:val="0"/>
      <w:marBottom w:val="0"/>
      <w:divBdr>
        <w:top w:val="none" w:sz="0" w:space="0" w:color="auto"/>
        <w:left w:val="none" w:sz="0" w:space="0" w:color="auto"/>
        <w:bottom w:val="none" w:sz="0" w:space="0" w:color="auto"/>
        <w:right w:val="none" w:sz="0" w:space="0" w:color="auto"/>
      </w:divBdr>
      <w:divsChild>
        <w:div w:id="1436947761">
          <w:marLeft w:val="547"/>
          <w:marRight w:val="0"/>
          <w:marTop w:val="106"/>
          <w:marBottom w:val="0"/>
          <w:divBdr>
            <w:top w:val="none" w:sz="0" w:space="0" w:color="auto"/>
            <w:left w:val="none" w:sz="0" w:space="0" w:color="auto"/>
            <w:bottom w:val="none" w:sz="0" w:space="0" w:color="auto"/>
            <w:right w:val="none" w:sz="0" w:space="0" w:color="auto"/>
          </w:divBdr>
        </w:div>
      </w:divsChild>
    </w:div>
    <w:div w:id="243341002">
      <w:bodyDiv w:val="1"/>
      <w:marLeft w:val="0"/>
      <w:marRight w:val="0"/>
      <w:marTop w:val="0"/>
      <w:marBottom w:val="0"/>
      <w:divBdr>
        <w:top w:val="none" w:sz="0" w:space="0" w:color="auto"/>
        <w:left w:val="none" w:sz="0" w:space="0" w:color="auto"/>
        <w:bottom w:val="none" w:sz="0" w:space="0" w:color="auto"/>
        <w:right w:val="none" w:sz="0" w:space="0" w:color="auto"/>
      </w:divBdr>
    </w:div>
    <w:div w:id="318771934">
      <w:bodyDiv w:val="1"/>
      <w:marLeft w:val="0"/>
      <w:marRight w:val="0"/>
      <w:marTop w:val="0"/>
      <w:marBottom w:val="0"/>
      <w:divBdr>
        <w:top w:val="none" w:sz="0" w:space="0" w:color="auto"/>
        <w:left w:val="none" w:sz="0" w:space="0" w:color="auto"/>
        <w:bottom w:val="none" w:sz="0" w:space="0" w:color="auto"/>
        <w:right w:val="none" w:sz="0" w:space="0" w:color="auto"/>
      </w:divBdr>
    </w:div>
    <w:div w:id="455562181">
      <w:bodyDiv w:val="1"/>
      <w:marLeft w:val="0"/>
      <w:marRight w:val="0"/>
      <w:marTop w:val="0"/>
      <w:marBottom w:val="0"/>
      <w:divBdr>
        <w:top w:val="none" w:sz="0" w:space="0" w:color="auto"/>
        <w:left w:val="none" w:sz="0" w:space="0" w:color="auto"/>
        <w:bottom w:val="none" w:sz="0" w:space="0" w:color="auto"/>
        <w:right w:val="none" w:sz="0" w:space="0" w:color="auto"/>
      </w:divBdr>
    </w:div>
    <w:div w:id="468547628">
      <w:bodyDiv w:val="1"/>
      <w:marLeft w:val="0"/>
      <w:marRight w:val="0"/>
      <w:marTop w:val="0"/>
      <w:marBottom w:val="0"/>
      <w:divBdr>
        <w:top w:val="none" w:sz="0" w:space="0" w:color="auto"/>
        <w:left w:val="none" w:sz="0" w:space="0" w:color="auto"/>
        <w:bottom w:val="none" w:sz="0" w:space="0" w:color="auto"/>
        <w:right w:val="none" w:sz="0" w:space="0" w:color="auto"/>
      </w:divBdr>
    </w:div>
    <w:div w:id="475530881">
      <w:bodyDiv w:val="1"/>
      <w:marLeft w:val="0"/>
      <w:marRight w:val="0"/>
      <w:marTop w:val="0"/>
      <w:marBottom w:val="0"/>
      <w:divBdr>
        <w:top w:val="none" w:sz="0" w:space="0" w:color="auto"/>
        <w:left w:val="none" w:sz="0" w:space="0" w:color="auto"/>
        <w:bottom w:val="none" w:sz="0" w:space="0" w:color="auto"/>
        <w:right w:val="none" w:sz="0" w:space="0" w:color="auto"/>
      </w:divBdr>
    </w:div>
    <w:div w:id="497968344">
      <w:bodyDiv w:val="1"/>
      <w:marLeft w:val="0"/>
      <w:marRight w:val="0"/>
      <w:marTop w:val="0"/>
      <w:marBottom w:val="0"/>
      <w:divBdr>
        <w:top w:val="none" w:sz="0" w:space="0" w:color="auto"/>
        <w:left w:val="none" w:sz="0" w:space="0" w:color="auto"/>
        <w:bottom w:val="none" w:sz="0" w:space="0" w:color="auto"/>
        <w:right w:val="none" w:sz="0" w:space="0" w:color="auto"/>
      </w:divBdr>
    </w:div>
    <w:div w:id="595216607">
      <w:bodyDiv w:val="1"/>
      <w:marLeft w:val="0"/>
      <w:marRight w:val="0"/>
      <w:marTop w:val="0"/>
      <w:marBottom w:val="0"/>
      <w:divBdr>
        <w:top w:val="none" w:sz="0" w:space="0" w:color="auto"/>
        <w:left w:val="none" w:sz="0" w:space="0" w:color="auto"/>
        <w:bottom w:val="none" w:sz="0" w:space="0" w:color="auto"/>
        <w:right w:val="none" w:sz="0" w:space="0" w:color="auto"/>
      </w:divBdr>
    </w:div>
    <w:div w:id="754203896">
      <w:bodyDiv w:val="1"/>
      <w:marLeft w:val="0"/>
      <w:marRight w:val="0"/>
      <w:marTop w:val="0"/>
      <w:marBottom w:val="0"/>
      <w:divBdr>
        <w:top w:val="none" w:sz="0" w:space="0" w:color="auto"/>
        <w:left w:val="none" w:sz="0" w:space="0" w:color="auto"/>
        <w:bottom w:val="none" w:sz="0" w:space="0" w:color="auto"/>
        <w:right w:val="none" w:sz="0" w:space="0" w:color="auto"/>
      </w:divBdr>
    </w:div>
    <w:div w:id="820267035">
      <w:bodyDiv w:val="1"/>
      <w:marLeft w:val="0"/>
      <w:marRight w:val="0"/>
      <w:marTop w:val="0"/>
      <w:marBottom w:val="0"/>
      <w:divBdr>
        <w:top w:val="none" w:sz="0" w:space="0" w:color="auto"/>
        <w:left w:val="none" w:sz="0" w:space="0" w:color="auto"/>
        <w:bottom w:val="none" w:sz="0" w:space="0" w:color="auto"/>
        <w:right w:val="none" w:sz="0" w:space="0" w:color="auto"/>
      </w:divBdr>
    </w:div>
    <w:div w:id="863858918">
      <w:bodyDiv w:val="1"/>
      <w:marLeft w:val="0"/>
      <w:marRight w:val="0"/>
      <w:marTop w:val="0"/>
      <w:marBottom w:val="0"/>
      <w:divBdr>
        <w:top w:val="none" w:sz="0" w:space="0" w:color="auto"/>
        <w:left w:val="none" w:sz="0" w:space="0" w:color="auto"/>
        <w:bottom w:val="none" w:sz="0" w:space="0" w:color="auto"/>
        <w:right w:val="none" w:sz="0" w:space="0" w:color="auto"/>
      </w:divBdr>
    </w:div>
    <w:div w:id="895043595">
      <w:bodyDiv w:val="1"/>
      <w:marLeft w:val="0"/>
      <w:marRight w:val="0"/>
      <w:marTop w:val="0"/>
      <w:marBottom w:val="0"/>
      <w:divBdr>
        <w:top w:val="none" w:sz="0" w:space="0" w:color="auto"/>
        <w:left w:val="none" w:sz="0" w:space="0" w:color="auto"/>
        <w:bottom w:val="none" w:sz="0" w:space="0" w:color="auto"/>
        <w:right w:val="none" w:sz="0" w:space="0" w:color="auto"/>
      </w:divBdr>
    </w:div>
    <w:div w:id="928851578">
      <w:bodyDiv w:val="1"/>
      <w:marLeft w:val="0"/>
      <w:marRight w:val="0"/>
      <w:marTop w:val="0"/>
      <w:marBottom w:val="0"/>
      <w:divBdr>
        <w:top w:val="none" w:sz="0" w:space="0" w:color="auto"/>
        <w:left w:val="none" w:sz="0" w:space="0" w:color="auto"/>
        <w:bottom w:val="none" w:sz="0" w:space="0" w:color="auto"/>
        <w:right w:val="none" w:sz="0" w:space="0" w:color="auto"/>
      </w:divBdr>
    </w:div>
    <w:div w:id="1174034914">
      <w:bodyDiv w:val="1"/>
      <w:marLeft w:val="0"/>
      <w:marRight w:val="0"/>
      <w:marTop w:val="0"/>
      <w:marBottom w:val="0"/>
      <w:divBdr>
        <w:top w:val="none" w:sz="0" w:space="0" w:color="auto"/>
        <w:left w:val="none" w:sz="0" w:space="0" w:color="auto"/>
        <w:bottom w:val="none" w:sz="0" w:space="0" w:color="auto"/>
        <w:right w:val="none" w:sz="0" w:space="0" w:color="auto"/>
      </w:divBdr>
    </w:div>
    <w:div w:id="1195190332">
      <w:bodyDiv w:val="1"/>
      <w:marLeft w:val="0"/>
      <w:marRight w:val="0"/>
      <w:marTop w:val="0"/>
      <w:marBottom w:val="0"/>
      <w:divBdr>
        <w:top w:val="none" w:sz="0" w:space="0" w:color="auto"/>
        <w:left w:val="none" w:sz="0" w:space="0" w:color="auto"/>
        <w:bottom w:val="none" w:sz="0" w:space="0" w:color="auto"/>
        <w:right w:val="none" w:sz="0" w:space="0" w:color="auto"/>
      </w:divBdr>
    </w:div>
    <w:div w:id="1224413628">
      <w:bodyDiv w:val="1"/>
      <w:marLeft w:val="0"/>
      <w:marRight w:val="0"/>
      <w:marTop w:val="0"/>
      <w:marBottom w:val="0"/>
      <w:divBdr>
        <w:top w:val="none" w:sz="0" w:space="0" w:color="auto"/>
        <w:left w:val="none" w:sz="0" w:space="0" w:color="auto"/>
        <w:bottom w:val="none" w:sz="0" w:space="0" w:color="auto"/>
        <w:right w:val="none" w:sz="0" w:space="0" w:color="auto"/>
      </w:divBdr>
    </w:div>
    <w:div w:id="1226062596">
      <w:bodyDiv w:val="1"/>
      <w:marLeft w:val="0"/>
      <w:marRight w:val="0"/>
      <w:marTop w:val="0"/>
      <w:marBottom w:val="0"/>
      <w:divBdr>
        <w:top w:val="none" w:sz="0" w:space="0" w:color="auto"/>
        <w:left w:val="none" w:sz="0" w:space="0" w:color="auto"/>
        <w:bottom w:val="none" w:sz="0" w:space="0" w:color="auto"/>
        <w:right w:val="none" w:sz="0" w:space="0" w:color="auto"/>
      </w:divBdr>
    </w:div>
    <w:div w:id="1515531051">
      <w:bodyDiv w:val="1"/>
      <w:marLeft w:val="0"/>
      <w:marRight w:val="0"/>
      <w:marTop w:val="0"/>
      <w:marBottom w:val="0"/>
      <w:divBdr>
        <w:top w:val="none" w:sz="0" w:space="0" w:color="auto"/>
        <w:left w:val="none" w:sz="0" w:space="0" w:color="auto"/>
        <w:bottom w:val="none" w:sz="0" w:space="0" w:color="auto"/>
        <w:right w:val="none" w:sz="0" w:space="0" w:color="auto"/>
      </w:divBdr>
    </w:div>
    <w:div w:id="1594701767">
      <w:bodyDiv w:val="1"/>
      <w:marLeft w:val="0"/>
      <w:marRight w:val="0"/>
      <w:marTop w:val="0"/>
      <w:marBottom w:val="0"/>
      <w:divBdr>
        <w:top w:val="none" w:sz="0" w:space="0" w:color="auto"/>
        <w:left w:val="none" w:sz="0" w:space="0" w:color="auto"/>
        <w:bottom w:val="none" w:sz="0" w:space="0" w:color="auto"/>
        <w:right w:val="none" w:sz="0" w:space="0" w:color="auto"/>
      </w:divBdr>
    </w:div>
    <w:div w:id="1630353042">
      <w:bodyDiv w:val="1"/>
      <w:marLeft w:val="0"/>
      <w:marRight w:val="0"/>
      <w:marTop w:val="0"/>
      <w:marBottom w:val="0"/>
      <w:divBdr>
        <w:top w:val="none" w:sz="0" w:space="0" w:color="auto"/>
        <w:left w:val="none" w:sz="0" w:space="0" w:color="auto"/>
        <w:bottom w:val="none" w:sz="0" w:space="0" w:color="auto"/>
        <w:right w:val="none" w:sz="0" w:space="0" w:color="auto"/>
      </w:divBdr>
    </w:div>
    <w:div w:id="1648700828">
      <w:bodyDiv w:val="1"/>
      <w:marLeft w:val="0"/>
      <w:marRight w:val="0"/>
      <w:marTop w:val="0"/>
      <w:marBottom w:val="0"/>
      <w:divBdr>
        <w:top w:val="none" w:sz="0" w:space="0" w:color="auto"/>
        <w:left w:val="none" w:sz="0" w:space="0" w:color="auto"/>
        <w:bottom w:val="none" w:sz="0" w:space="0" w:color="auto"/>
        <w:right w:val="none" w:sz="0" w:space="0" w:color="auto"/>
      </w:divBdr>
    </w:div>
    <w:div w:id="1729382498">
      <w:bodyDiv w:val="1"/>
      <w:marLeft w:val="0"/>
      <w:marRight w:val="0"/>
      <w:marTop w:val="0"/>
      <w:marBottom w:val="0"/>
      <w:divBdr>
        <w:top w:val="none" w:sz="0" w:space="0" w:color="auto"/>
        <w:left w:val="none" w:sz="0" w:space="0" w:color="auto"/>
        <w:bottom w:val="none" w:sz="0" w:space="0" w:color="auto"/>
        <w:right w:val="none" w:sz="0" w:space="0" w:color="auto"/>
      </w:divBdr>
    </w:div>
    <w:div w:id="1808473177">
      <w:bodyDiv w:val="1"/>
      <w:marLeft w:val="0"/>
      <w:marRight w:val="0"/>
      <w:marTop w:val="0"/>
      <w:marBottom w:val="0"/>
      <w:divBdr>
        <w:top w:val="none" w:sz="0" w:space="0" w:color="auto"/>
        <w:left w:val="none" w:sz="0" w:space="0" w:color="auto"/>
        <w:bottom w:val="none" w:sz="0" w:space="0" w:color="auto"/>
        <w:right w:val="none" w:sz="0" w:space="0" w:color="auto"/>
      </w:divBdr>
    </w:div>
    <w:div w:id="1826312589">
      <w:bodyDiv w:val="1"/>
      <w:marLeft w:val="0"/>
      <w:marRight w:val="0"/>
      <w:marTop w:val="0"/>
      <w:marBottom w:val="0"/>
      <w:divBdr>
        <w:top w:val="none" w:sz="0" w:space="0" w:color="auto"/>
        <w:left w:val="none" w:sz="0" w:space="0" w:color="auto"/>
        <w:bottom w:val="none" w:sz="0" w:space="0" w:color="auto"/>
        <w:right w:val="none" w:sz="0" w:space="0" w:color="auto"/>
      </w:divBdr>
    </w:div>
    <w:div w:id="1828276518">
      <w:bodyDiv w:val="1"/>
      <w:marLeft w:val="0"/>
      <w:marRight w:val="0"/>
      <w:marTop w:val="0"/>
      <w:marBottom w:val="0"/>
      <w:divBdr>
        <w:top w:val="none" w:sz="0" w:space="0" w:color="auto"/>
        <w:left w:val="none" w:sz="0" w:space="0" w:color="auto"/>
        <w:bottom w:val="none" w:sz="0" w:space="0" w:color="auto"/>
        <w:right w:val="none" w:sz="0" w:space="0" w:color="auto"/>
      </w:divBdr>
    </w:div>
    <w:div w:id="1856843912">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3399926">
      <w:bodyDiv w:val="1"/>
      <w:marLeft w:val="0"/>
      <w:marRight w:val="0"/>
      <w:marTop w:val="0"/>
      <w:marBottom w:val="0"/>
      <w:divBdr>
        <w:top w:val="none" w:sz="0" w:space="0" w:color="auto"/>
        <w:left w:val="none" w:sz="0" w:space="0" w:color="auto"/>
        <w:bottom w:val="none" w:sz="0" w:space="0" w:color="auto"/>
        <w:right w:val="none" w:sz="0" w:space="0" w:color="auto"/>
      </w:divBdr>
    </w:div>
    <w:div w:id="1930655200">
      <w:bodyDiv w:val="1"/>
      <w:marLeft w:val="0"/>
      <w:marRight w:val="0"/>
      <w:marTop w:val="0"/>
      <w:marBottom w:val="0"/>
      <w:divBdr>
        <w:top w:val="none" w:sz="0" w:space="0" w:color="auto"/>
        <w:left w:val="none" w:sz="0" w:space="0" w:color="auto"/>
        <w:bottom w:val="none" w:sz="0" w:space="0" w:color="auto"/>
        <w:right w:val="none" w:sz="0" w:space="0" w:color="auto"/>
      </w:divBdr>
    </w:div>
    <w:div w:id="1942373919">
      <w:bodyDiv w:val="1"/>
      <w:marLeft w:val="0"/>
      <w:marRight w:val="0"/>
      <w:marTop w:val="0"/>
      <w:marBottom w:val="0"/>
      <w:divBdr>
        <w:top w:val="none" w:sz="0" w:space="0" w:color="auto"/>
        <w:left w:val="none" w:sz="0" w:space="0" w:color="auto"/>
        <w:bottom w:val="none" w:sz="0" w:space="0" w:color="auto"/>
        <w:right w:val="none" w:sz="0" w:space="0" w:color="auto"/>
      </w:divBdr>
    </w:div>
    <w:div w:id="1986818551">
      <w:bodyDiv w:val="1"/>
      <w:marLeft w:val="0"/>
      <w:marRight w:val="0"/>
      <w:marTop w:val="0"/>
      <w:marBottom w:val="0"/>
      <w:divBdr>
        <w:top w:val="none" w:sz="0" w:space="0" w:color="auto"/>
        <w:left w:val="none" w:sz="0" w:space="0" w:color="auto"/>
        <w:bottom w:val="none" w:sz="0" w:space="0" w:color="auto"/>
        <w:right w:val="none" w:sz="0" w:space="0" w:color="auto"/>
      </w:divBdr>
    </w:div>
    <w:div w:id="2103598551">
      <w:bodyDiv w:val="1"/>
      <w:marLeft w:val="0"/>
      <w:marRight w:val="0"/>
      <w:marTop w:val="0"/>
      <w:marBottom w:val="0"/>
      <w:divBdr>
        <w:top w:val="none" w:sz="0" w:space="0" w:color="auto"/>
        <w:left w:val="none" w:sz="0" w:space="0" w:color="auto"/>
        <w:bottom w:val="none" w:sz="0" w:space="0" w:color="auto"/>
        <w:right w:val="none" w:sz="0" w:space="0" w:color="auto"/>
      </w:divBdr>
    </w:div>
    <w:div w:id="21448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hrs.iastate.edu/hrs/node/757/attachment" TargetMode="External"/><Relationship Id="rId26" Type="http://schemas.openxmlformats.org/officeDocument/2006/relationships/hyperlink" Target="http://www.policy.iastate.edu/ps/workforcereorganization" TargetMode="External"/><Relationship Id="rId39" Type="http://schemas.openxmlformats.org/officeDocument/2006/relationships/hyperlink" Target="http://www.policy.iastate.edu/policy/appretention" TargetMode="External"/><Relationship Id="rId21" Type="http://schemas.openxmlformats.org/officeDocument/2006/relationships/hyperlink" Target="https://us.jobs/" TargetMode="External"/><Relationship Id="rId34" Type="http://schemas.openxmlformats.org/officeDocument/2006/relationships/hyperlink" Target="http://www.hrs.iastate.edu/hrs/node/327" TargetMode="External"/><Relationship Id="rId42" Type="http://schemas.openxmlformats.org/officeDocument/2006/relationships/hyperlink" Target="http://www.policy.iastate.edu/policy/ps/status" TargetMode="External"/><Relationship Id="rId47" Type="http://schemas.openxmlformats.org/officeDocument/2006/relationships/hyperlink" Target="http://www.policy.iastate.edu/policy/appretention" TargetMode="External"/><Relationship Id="rId50" Type="http://schemas.openxmlformats.org/officeDocument/2006/relationships/hyperlink" Target="https://s3.amazonaws.com/pa-hrsuite-production/1495/docs/50976.pdf"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policy.iastate.edu/policy/hiring" TargetMode="External"/><Relationship Id="rId25" Type="http://schemas.openxmlformats.org/officeDocument/2006/relationships/hyperlink" Target="https://s3.amazonaws.com/pa-hrsuite-production/1495/docs/50976.pdf" TargetMode="External"/><Relationship Id="rId33" Type="http://schemas.openxmlformats.org/officeDocument/2006/relationships/hyperlink" Target="http://www.policy.iastate.edu/policy/background" TargetMode="External"/><Relationship Id="rId38" Type="http://schemas.openxmlformats.org/officeDocument/2006/relationships/hyperlink" Target="http://www.hrs.iastate.edu/hrs/forms" TargetMode="External"/><Relationship Id="rId46" Type="http://schemas.openxmlformats.org/officeDocument/2006/relationships/hyperlink" Target="http://www.policy.iastate.edu/sites/default/files/resources/250/P%26S%20Positions%20At-Will%20and%20Exempt%20from%20P%26S%20Policies%202014-11-06.pdf" TargetMode="External"/><Relationship Id="rId2" Type="http://schemas.openxmlformats.org/officeDocument/2006/relationships/numbering" Target="numbering.xml"/><Relationship Id="rId16" Type="http://schemas.openxmlformats.org/officeDocument/2006/relationships/hyperlink" Target="http://www.policy.iastate.edu/policy/opensearch" TargetMode="External"/><Relationship Id="rId20" Type="http://schemas.openxmlformats.org/officeDocument/2006/relationships/hyperlink" Target="http://www.policy.iastate.edu/policy/opensearch" TargetMode="External"/><Relationship Id="rId29" Type="http://schemas.openxmlformats.org/officeDocument/2006/relationships/hyperlink" Target="https://s3.amazonaws.com/pa-hrsuite-production/1495/docs/50976.pdf" TargetMode="External"/><Relationship Id="rId41" Type="http://schemas.openxmlformats.org/officeDocument/2006/relationships/hyperlink" Target="http://www.policy.iastate.edu/policy/ps/appointmentduration" TargetMode="External"/><Relationship Id="rId54" Type="http://schemas.openxmlformats.org/officeDocument/2006/relationships/hyperlink" Target="http://www.hrs.iastate.edu/ISUOnLine/P&amp;Sinterviewquesti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peopleadmin.hrs.iastate.edu/docs/PA_Screening_Applicants_JOB.pdf" TargetMode="External"/><Relationship Id="rId32" Type="http://schemas.openxmlformats.org/officeDocument/2006/relationships/hyperlink" Target="http://www.policy.iastate.edu/sites/default/files/resources/206/20080520%20Empl%20Verification%20%26%20Bkgrnd%20Checks-Checking%20References%20for%20PL.pdf" TargetMode="External"/><Relationship Id="rId37" Type="http://schemas.openxmlformats.org/officeDocument/2006/relationships/hyperlink" Target="http://www.policy.iastate.edu/policy/ps/salary/starting" TargetMode="External"/><Relationship Id="rId40" Type="http://schemas.openxmlformats.org/officeDocument/2006/relationships/hyperlink" Target="http://www.policy.iastate.edu/policy/aa" TargetMode="External"/><Relationship Id="rId45" Type="http://schemas.openxmlformats.org/officeDocument/2006/relationships/hyperlink" Target="http://www.policy.iastate.edu/policy/opensearch" TargetMode="External"/><Relationship Id="rId53" Type="http://schemas.openxmlformats.org/officeDocument/2006/relationships/hyperlink" Target="http://www.eoc.iastate.edu/sites/default/files/uploads/New/InterviewGuidlines.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licy.iastate.edu/policy/background" TargetMode="External"/><Relationship Id="rId23" Type="http://schemas.openxmlformats.org/officeDocument/2006/relationships/hyperlink" Target="file:///\\my.files.iastate.edu\hrser$\users\klclark\HR%20-%2010%20Search%20Committee\Recruitment%20Policy\www.iastatejobs.com" TargetMode="External"/><Relationship Id="rId28" Type="http://schemas.openxmlformats.org/officeDocument/2006/relationships/hyperlink" Target="http://peopleadmin.hrs.iastate.edu/docs/PA_Screening_Applicants_JOB.pdf" TargetMode="External"/><Relationship Id="rId36" Type="http://schemas.openxmlformats.org/officeDocument/2006/relationships/hyperlink" Target="http://www.policy.iastate.edu/ps/workforcereorganization" TargetMode="External"/><Relationship Id="rId49" Type="http://schemas.openxmlformats.org/officeDocument/2006/relationships/hyperlink" Target="http://www.policy.iastate.edu/ps/workforcereorganization" TargetMode="External"/><Relationship Id="rId57"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isso@iastate.edu" TargetMode="External"/><Relationship Id="rId31" Type="http://schemas.openxmlformats.org/officeDocument/2006/relationships/hyperlink" Target="http://www.policy.iastate.edu/policy/background" TargetMode="External"/><Relationship Id="rId44" Type="http://schemas.openxmlformats.org/officeDocument/2006/relationships/hyperlink" Target="http://www.policy.iastate.edu/policy/hiring" TargetMode="External"/><Relationship Id="rId52" Type="http://schemas.openxmlformats.org/officeDocument/2006/relationships/hyperlink" Target="http://peopleadmin.hrs.iastate.edu/docs/PA_Reviewing_Applicant_Reports_QRG.pd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policy.iastate.edu/policy/hiring" TargetMode="External"/><Relationship Id="rId22" Type="http://schemas.openxmlformats.org/officeDocument/2006/relationships/hyperlink" Target="https://www1.iowajobs.org/jobs/login.seek" TargetMode="External"/><Relationship Id="rId27" Type="http://schemas.openxmlformats.org/officeDocument/2006/relationships/hyperlink" Target="http://peopleadmin.hrs.iastate.edu/docs/PA_Rating_and_Routing_Applicants_JOB.pdf" TargetMode="External"/><Relationship Id="rId30" Type="http://schemas.openxmlformats.org/officeDocument/2006/relationships/hyperlink" Target="http://www.policy.iastate.edu/ps/workforcereorganization" TargetMode="External"/><Relationship Id="rId35" Type="http://schemas.openxmlformats.org/officeDocument/2006/relationships/hyperlink" Target="https://s3.amazonaws.com/pa-hrsuite-production/1495/docs/50976.pdf" TargetMode="External"/><Relationship Id="rId43" Type="http://schemas.openxmlformats.org/officeDocument/2006/relationships/hyperlink" Target="http://www.policy.iastate.edu/policy/background" TargetMode="External"/><Relationship Id="rId48" Type="http://schemas.openxmlformats.org/officeDocument/2006/relationships/hyperlink" Target="http://www.policy.iastate.edu/policy/ps/salary/starting"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peopleadmin.hrs.iastate.edu/docs/PA_Understanding_PeopleAdmin7_Routing_and_Workflows.pd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184CFE-71E7-6F4E-A502-15B3E27590DF}" type="doc">
      <dgm:prSet loTypeId="urn:microsoft.com/office/officeart/2005/8/layout/hProcess9" loCatId="" qsTypeId="urn:microsoft.com/office/officeart/2005/8/quickstyle/simple2" qsCatId="simple" csTypeId="urn:microsoft.com/office/officeart/2005/8/colors/accent0_1" csCatId="mainScheme" phldr="1"/>
      <dgm:spPr/>
    </dgm:pt>
    <dgm:pt modelId="{7A87E03F-45D7-1D4B-BCF5-54BAD3324145}">
      <dgm:prSet phldrT="[Text]"/>
      <dgm:spPr>
        <a:xfrm>
          <a:off x="1825"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Identify Need &amp;</a:t>
          </a:r>
        </a:p>
        <a:p>
          <a:r>
            <a:rPr lang="en-US" b="1">
              <a:solidFill>
                <a:sysClr val="windowText" lastClr="000000">
                  <a:hueOff val="0"/>
                  <a:satOff val="0"/>
                  <a:lumOff val="0"/>
                  <a:alphaOff val="0"/>
                </a:sysClr>
              </a:solidFill>
              <a:latin typeface="Cambria"/>
              <a:ea typeface="+mn-ea"/>
              <a:cs typeface="+mn-cs"/>
            </a:rPr>
            <a:t>Develop Position Description</a:t>
          </a:r>
        </a:p>
        <a:p>
          <a:r>
            <a:rPr lang="en-US">
              <a:solidFill>
                <a:sysClr val="windowText" lastClr="000000">
                  <a:hueOff val="0"/>
                  <a:satOff val="0"/>
                  <a:lumOff val="0"/>
                  <a:alphaOff val="0"/>
                </a:sysClr>
              </a:solidFill>
              <a:latin typeface="Cambria"/>
              <a:ea typeface="+mn-ea"/>
              <a:cs typeface="+mn-cs"/>
            </a:rPr>
            <a:t>(Steps 1 &amp; 2)</a:t>
          </a:r>
        </a:p>
      </dgm:t>
    </dgm:pt>
    <dgm:pt modelId="{B9956523-0C6F-1241-9866-EAC74BD0066F}" type="parTrans" cxnId="{BAA94274-2A59-5C41-8477-AB38CC1034ED}">
      <dgm:prSet/>
      <dgm:spPr/>
      <dgm:t>
        <a:bodyPr/>
        <a:lstStyle/>
        <a:p>
          <a:endParaRPr lang="en-US"/>
        </a:p>
      </dgm:t>
    </dgm:pt>
    <dgm:pt modelId="{27796DA7-6FE5-5E48-94EC-12AF5EB13F79}" type="sibTrans" cxnId="{BAA94274-2A59-5C41-8477-AB38CC1034ED}">
      <dgm:prSet/>
      <dgm:spPr/>
      <dgm:t>
        <a:bodyPr/>
        <a:lstStyle/>
        <a:p>
          <a:endParaRPr lang="en-US"/>
        </a:p>
      </dgm:t>
    </dgm:pt>
    <dgm:pt modelId="{DFEF63CB-88BC-1D40-AE8B-BD6E48CFD45D}">
      <dgm:prSet phldrT="[Text]"/>
      <dgm:spPr>
        <a:xfrm>
          <a:off x="1117724"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Recruitment Planning </a:t>
          </a:r>
        </a:p>
        <a:p>
          <a:r>
            <a:rPr lang="en-US">
              <a:solidFill>
                <a:sysClr val="windowText" lastClr="000000">
                  <a:hueOff val="0"/>
                  <a:satOff val="0"/>
                  <a:lumOff val="0"/>
                  <a:alphaOff val="0"/>
                </a:sysClr>
              </a:solidFill>
              <a:latin typeface="Cambria"/>
              <a:ea typeface="+mn-ea"/>
              <a:cs typeface="+mn-cs"/>
            </a:rPr>
            <a:t>(Step 3)</a:t>
          </a:r>
        </a:p>
      </dgm:t>
    </dgm:pt>
    <dgm:pt modelId="{7001BD7D-4641-4D4A-A3AB-EC5D0E9B23B6}" type="parTrans" cxnId="{70EE1759-AE66-894C-ACE7-60E30D961D4F}">
      <dgm:prSet/>
      <dgm:spPr/>
      <dgm:t>
        <a:bodyPr/>
        <a:lstStyle/>
        <a:p>
          <a:endParaRPr lang="en-US"/>
        </a:p>
      </dgm:t>
    </dgm:pt>
    <dgm:pt modelId="{481FA5A8-B372-8C42-8D1B-ABE032217CA4}" type="sibTrans" cxnId="{70EE1759-AE66-894C-ACE7-60E30D961D4F}">
      <dgm:prSet/>
      <dgm:spPr/>
      <dgm:t>
        <a:bodyPr/>
        <a:lstStyle/>
        <a:p>
          <a:endParaRPr lang="en-US"/>
        </a:p>
      </dgm:t>
    </dgm:pt>
    <dgm:pt modelId="{79C23D1D-35EF-AE43-97E7-0736F77E3C6B}">
      <dgm:prSet phldrT="[Text]"/>
      <dgm:spPr>
        <a:xfrm>
          <a:off x="2233624"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Sourcing &amp; Advertising </a:t>
          </a:r>
        </a:p>
        <a:p>
          <a:r>
            <a:rPr lang="en-US">
              <a:solidFill>
                <a:sysClr val="windowText" lastClr="000000">
                  <a:hueOff val="0"/>
                  <a:satOff val="0"/>
                  <a:lumOff val="0"/>
                  <a:alphaOff val="0"/>
                </a:sysClr>
              </a:solidFill>
              <a:latin typeface="Cambria"/>
              <a:ea typeface="+mn-ea"/>
              <a:cs typeface="+mn-cs"/>
            </a:rPr>
            <a:t>(Step 4)</a:t>
          </a:r>
        </a:p>
      </dgm:t>
    </dgm:pt>
    <dgm:pt modelId="{99A3192B-C632-5248-9D2D-ED8A8FD7B234}" type="parTrans" cxnId="{F534EE18-9A83-3F42-8A9C-63D0AD456345}">
      <dgm:prSet/>
      <dgm:spPr/>
      <dgm:t>
        <a:bodyPr/>
        <a:lstStyle/>
        <a:p>
          <a:endParaRPr lang="en-US"/>
        </a:p>
      </dgm:t>
    </dgm:pt>
    <dgm:pt modelId="{6FD38783-3209-9846-9B19-662E99E7326D}" type="sibTrans" cxnId="{F534EE18-9A83-3F42-8A9C-63D0AD456345}">
      <dgm:prSet/>
      <dgm:spPr/>
      <dgm:t>
        <a:bodyPr/>
        <a:lstStyle/>
        <a:p>
          <a:endParaRPr lang="en-US"/>
        </a:p>
      </dgm:t>
    </dgm:pt>
    <dgm:pt modelId="{4B61F279-2ADF-C94E-801D-C1DEF30E7A37}">
      <dgm:prSet phldrT="[Text]"/>
      <dgm:spPr>
        <a:xfrm>
          <a:off x="3349524"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Assess &amp; Interview Candidates</a:t>
          </a:r>
        </a:p>
        <a:p>
          <a:r>
            <a:rPr lang="en-US">
              <a:solidFill>
                <a:sysClr val="windowText" lastClr="000000">
                  <a:hueOff val="0"/>
                  <a:satOff val="0"/>
                  <a:lumOff val="0"/>
                  <a:alphaOff val="0"/>
                </a:sysClr>
              </a:solidFill>
              <a:latin typeface="Cambria"/>
              <a:ea typeface="+mn-ea"/>
              <a:cs typeface="+mn-cs"/>
            </a:rPr>
            <a:t>(Steps 5, 6 &amp; 7)</a:t>
          </a:r>
        </a:p>
      </dgm:t>
    </dgm:pt>
    <dgm:pt modelId="{C2690E00-7A8A-644D-BED4-4D877AE5523B}" type="parTrans" cxnId="{A6F7B93C-BAEE-254E-A246-77B307C43731}">
      <dgm:prSet/>
      <dgm:spPr/>
      <dgm:t>
        <a:bodyPr/>
        <a:lstStyle/>
        <a:p>
          <a:endParaRPr lang="en-US"/>
        </a:p>
      </dgm:t>
    </dgm:pt>
    <dgm:pt modelId="{F11EC72C-DB10-B845-8355-3833732426E8}" type="sibTrans" cxnId="{A6F7B93C-BAEE-254E-A246-77B307C43731}">
      <dgm:prSet/>
      <dgm:spPr/>
      <dgm:t>
        <a:bodyPr/>
        <a:lstStyle/>
        <a:p>
          <a:endParaRPr lang="en-US"/>
        </a:p>
      </dgm:t>
    </dgm:pt>
    <dgm:pt modelId="{D184D42F-2D1C-1A4E-92B2-825E5B42E14D}">
      <dgm:prSet phldrT="[Text]"/>
      <dgm:spPr>
        <a:xfrm>
          <a:off x="4465423"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Selection &amp;</a:t>
          </a:r>
        </a:p>
        <a:p>
          <a:r>
            <a:rPr lang="en-US" b="1">
              <a:solidFill>
                <a:sysClr val="windowText" lastClr="000000">
                  <a:hueOff val="0"/>
                  <a:satOff val="0"/>
                  <a:lumOff val="0"/>
                  <a:alphaOff val="0"/>
                </a:sysClr>
              </a:solidFill>
              <a:latin typeface="Cambria"/>
              <a:ea typeface="+mn-ea"/>
              <a:cs typeface="+mn-cs"/>
            </a:rPr>
            <a:t>Offer of Employment</a:t>
          </a:r>
        </a:p>
        <a:p>
          <a:r>
            <a:rPr lang="en-US">
              <a:solidFill>
                <a:sysClr val="windowText" lastClr="000000">
                  <a:hueOff val="0"/>
                  <a:satOff val="0"/>
                  <a:lumOff val="0"/>
                  <a:alphaOff val="0"/>
                </a:sysClr>
              </a:solidFill>
              <a:latin typeface="Cambria"/>
              <a:ea typeface="+mn-ea"/>
              <a:cs typeface="+mn-cs"/>
            </a:rPr>
            <a:t>(Steps 8 &amp; 9)</a:t>
          </a:r>
        </a:p>
      </dgm:t>
    </dgm:pt>
    <dgm:pt modelId="{5561FBD7-000A-634B-9C16-B6F3E5D34F42}" type="parTrans" cxnId="{549278CA-78AC-CA41-8FA7-061FB6EA21DE}">
      <dgm:prSet/>
      <dgm:spPr/>
      <dgm:t>
        <a:bodyPr/>
        <a:lstStyle/>
        <a:p>
          <a:endParaRPr lang="en-US"/>
        </a:p>
      </dgm:t>
    </dgm:pt>
    <dgm:pt modelId="{E567A89E-5E68-1542-8866-B5A2F6608330}" type="sibTrans" cxnId="{549278CA-78AC-CA41-8FA7-061FB6EA21DE}">
      <dgm:prSet/>
      <dgm:spPr/>
      <dgm:t>
        <a:bodyPr/>
        <a:lstStyle/>
        <a:p>
          <a:endParaRPr lang="en-US"/>
        </a:p>
      </dgm:t>
    </dgm:pt>
    <dgm:pt modelId="{83CA80ED-C64A-EB4B-8C27-963959023542}">
      <dgm:prSet phldrT="[Text]"/>
      <dgm:spPr>
        <a:xfrm>
          <a:off x="5581323" y="571881"/>
          <a:ext cx="1062761" cy="762508"/>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b="1">
              <a:solidFill>
                <a:sysClr val="windowText" lastClr="000000">
                  <a:hueOff val="0"/>
                  <a:satOff val="0"/>
                  <a:lumOff val="0"/>
                  <a:alphaOff val="0"/>
                </a:sysClr>
              </a:solidFill>
              <a:latin typeface="Cambria"/>
              <a:ea typeface="+mn-ea"/>
              <a:cs typeface="+mn-cs"/>
            </a:rPr>
            <a:t>Onboarding for Success</a:t>
          </a:r>
        </a:p>
      </dgm:t>
    </dgm:pt>
    <dgm:pt modelId="{1C1A9BEE-4093-5547-8F2E-74A15CCE1A5B}" type="parTrans" cxnId="{BB9F8D9A-DE17-5748-98AC-AEBDBE5730A2}">
      <dgm:prSet/>
      <dgm:spPr/>
      <dgm:t>
        <a:bodyPr/>
        <a:lstStyle/>
        <a:p>
          <a:endParaRPr lang="en-US"/>
        </a:p>
      </dgm:t>
    </dgm:pt>
    <dgm:pt modelId="{63C5EF89-7EEC-DA49-8B41-D240D508EEF8}" type="sibTrans" cxnId="{BB9F8D9A-DE17-5748-98AC-AEBDBE5730A2}">
      <dgm:prSet/>
      <dgm:spPr/>
      <dgm:t>
        <a:bodyPr/>
        <a:lstStyle/>
        <a:p>
          <a:endParaRPr lang="en-US"/>
        </a:p>
      </dgm:t>
    </dgm:pt>
    <dgm:pt modelId="{69507000-9B5A-304F-9A7A-1BB213A74259}" type="pres">
      <dgm:prSet presAssocID="{6E184CFE-71E7-6F4E-A502-15B3E27590DF}" presName="CompostProcess" presStyleCnt="0">
        <dgm:presLayoutVars>
          <dgm:dir/>
          <dgm:resizeHandles val="exact"/>
        </dgm:presLayoutVars>
      </dgm:prSet>
      <dgm:spPr/>
    </dgm:pt>
    <dgm:pt modelId="{E711BCB1-7C67-C24E-A74E-81466D624353}" type="pres">
      <dgm:prSet presAssocID="{6E184CFE-71E7-6F4E-A502-15B3E27590DF}" presName="arrow" presStyleLbl="bgShp" presStyleIdx="0" presStyleCnt="1" custScaleX="90001"/>
      <dgm:spPr>
        <a:xfrm>
          <a:off x="780866" y="0"/>
          <a:ext cx="5084177" cy="1906270"/>
        </a:xfrm>
        <a:prstGeom prst="rightArrow">
          <a:avLst/>
        </a:prstGeom>
        <a:solidFill>
          <a:sysClr val="windowText" lastClr="000000">
            <a:tint val="40000"/>
            <a:hueOff val="0"/>
            <a:satOff val="0"/>
            <a:lumOff val="0"/>
            <a:alphaOff val="0"/>
          </a:sysClr>
        </a:solidFill>
        <a:ln>
          <a:noFill/>
        </a:ln>
        <a:effectLst/>
      </dgm:spPr>
    </dgm:pt>
    <dgm:pt modelId="{20F3CB13-F16C-6848-9B0E-CCB696985D34}" type="pres">
      <dgm:prSet presAssocID="{6E184CFE-71E7-6F4E-A502-15B3E27590DF}" presName="linearProcess" presStyleCnt="0"/>
      <dgm:spPr/>
    </dgm:pt>
    <dgm:pt modelId="{BBAC1404-A09B-F44C-ADEA-6DE81BAE1003}" type="pres">
      <dgm:prSet presAssocID="{7A87E03F-45D7-1D4B-BCF5-54BAD3324145}" presName="textNode" presStyleLbl="node1" presStyleIdx="0" presStyleCnt="6">
        <dgm:presLayoutVars>
          <dgm:bulletEnabled val="1"/>
        </dgm:presLayoutVars>
      </dgm:prSet>
      <dgm:spPr>
        <a:prstGeom prst="roundRect">
          <a:avLst/>
        </a:prstGeom>
      </dgm:spPr>
      <dgm:t>
        <a:bodyPr/>
        <a:lstStyle/>
        <a:p>
          <a:endParaRPr lang="en-US"/>
        </a:p>
      </dgm:t>
    </dgm:pt>
    <dgm:pt modelId="{B66BE91D-F11F-9D41-B4B0-E2E76C96F329}" type="pres">
      <dgm:prSet presAssocID="{27796DA7-6FE5-5E48-94EC-12AF5EB13F79}" presName="sibTrans" presStyleCnt="0"/>
      <dgm:spPr/>
    </dgm:pt>
    <dgm:pt modelId="{C777282A-1C34-0E41-9976-20333DCFB9FE}" type="pres">
      <dgm:prSet presAssocID="{DFEF63CB-88BC-1D40-AE8B-BD6E48CFD45D}" presName="textNode" presStyleLbl="node1" presStyleIdx="1" presStyleCnt="6">
        <dgm:presLayoutVars>
          <dgm:bulletEnabled val="1"/>
        </dgm:presLayoutVars>
      </dgm:prSet>
      <dgm:spPr>
        <a:prstGeom prst="roundRect">
          <a:avLst/>
        </a:prstGeom>
      </dgm:spPr>
      <dgm:t>
        <a:bodyPr/>
        <a:lstStyle/>
        <a:p>
          <a:endParaRPr lang="en-US"/>
        </a:p>
      </dgm:t>
    </dgm:pt>
    <dgm:pt modelId="{92953F4E-0A95-EF4B-A05F-BAB4299BA446}" type="pres">
      <dgm:prSet presAssocID="{481FA5A8-B372-8C42-8D1B-ABE032217CA4}" presName="sibTrans" presStyleCnt="0"/>
      <dgm:spPr/>
    </dgm:pt>
    <dgm:pt modelId="{3796D198-D2C6-A945-A662-D366A43CD0A0}" type="pres">
      <dgm:prSet presAssocID="{79C23D1D-35EF-AE43-97E7-0736F77E3C6B}" presName="textNode" presStyleLbl="node1" presStyleIdx="2" presStyleCnt="6">
        <dgm:presLayoutVars>
          <dgm:bulletEnabled val="1"/>
        </dgm:presLayoutVars>
      </dgm:prSet>
      <dgm:spPr>
        <a:prstGeom prst="roundRect">
          <a:avLst/>
        </a:prstGeom>
      </dgm:spPr>
      <dgm:t>
        <a:bodyPr/>
        <a:lstStyle/>
        <a:p>
          <a:endParaRPr lang="en-US"/>
        </a:p>
      </dgm:t>
    </dgm:pt>
    <dgm:pt modelId="{DDDB560E-64F8-C343-B66A-41A7876D9F94}" type="pres">
      <dgm:prSet presAssocID="{6FD38783-3209-9846-9B19-662E99E7326D}" presName="sibTrans" presStyleCnt="0"/>
      <dgm:spPr/>
    </dgm:pt>
    <dgm:pt modelId="{82FF8A13-7922-AE4A-AF25-45332154E81F}" type="pres">
      <dgm:prSet presAssocID="{4B61F279-2ADF-C94E-801D-C1DEF30E7A37}" presName="textNode" presStyleLbl="node1" presStyleIdx="3" presStyleCnt="6">
        <dgm:presLayoutVars>
          <dgm:bulletEnabled val="1"/>
        </dgm:presLayoutVars>
      </dgm:prSet>
      <dgm:spPr>
        <a:prstGeom prst="roundRect">
          <a:avLst/>
        </a:prstGeom>
      </dgm:spPr>
      <dgm:t>
        <a:bodyPr/>
        <a:lstStyle/>
        <a:p>
          <a:endParaRPr lang="en-US"/>
        </a:p>
      </dgm:t>
    </dgm:pt>
    <dgm:pt modelId="{1B517B02-F950-094D-BA2B-855DAD5138F4}" type="pres">
      <dgm:prSet presAssocID="{F11EC72C-DB10-B845-8355-3833732426E8}" presName="sibTrans" presStyleCnt="0"/>
      <dgm:spPr/>
    </dgm:pt>
    <dgm:pt modelId="{5EED2DB6-0121-1E42-8872-7E752D5E9C58}" type="pres">
      <dgm:prSet presAssocID="{D184D42F-2D1C-1A4E-92B2-825E5B42E14D}" presName="textNode" presStyleLbl="node1" presStyleIdx="4" presStyleCnt="6">
        <dgm:presLayoutVars>
          <dgm:bulletEnabled val="1"/>
        </dgm:presLayoutVars>
      </dgm:prSet>
      <dgm:spPr>
        <a:prstGeom prst="roundRect">
          <a:avLst/>
        </a:prstGeom>
      </dgm:spPr>
      <dgm:t>
        <a:bodyPr/>
        <a:lstStyle/>
        <a:p>
          <a:endParaRPr lang="en-US"/>
        </a:p>
      </dgm:t>
    </dgm:pt>
    <dgm:pt modelId="{B91F7387-F627-BA4C-9061-A299BAA3B50B}" type="pres">
      <dgm:prSet presAssocID="{E567A89E-5E68-1542-8866-B5A2F6608330}" presName="sibTrans" presStyleCnt="0"/>
      <dgm:spPr/>
    </dgm:pt>
    <dgm:pt modelId="{3E55B844-FF40-664F-AA30-D05DDD213FC9}" type="pres">
      <dgm:prSet presAssocID="{83CA80ED-C64A-EB4B-8C27-963959023542}" presName="textNode" presStyleLbl="node1" presStyleIdx="5" presStyleCnt="6">
        <dgm:presLayoutVars>
          <dgm:bulletEnabled val="1"/>
        </dgm:presLayoutVars>
      </dgm:prSet>
      <dgm:spPr>
        <a:prstGeom prst="roundRect">
          <a:avLst/>
        </a:prstGeom>
      </dgm:spPr>
      <dgm:t>
        <a:bodyPr/>
        <a:lstStyle/>
        <a:p>
          <a:endParaRPr lang="en-US"/>
        </a:p>
      </dgm:t>
    </dgm:pt>
  </dgm:ptLst>
  <dgm:cxnLst>
    <dgm:cxn modelId="{2A865298-31D2-4FE8-AC3C-9E5769A5DB0A}" type="presOf" srcId="{4B61F279-2ADF-C94E-801D-C1DEF30E7A37}" destId="{82FF8A13-7922-AE4A-AF25-45332154E81F}" srcOrd="0" destOrd="0" presId="urn:microsoft.com/office/officeart/2005/8/layout/hProcess9"/>
    <dgm:cxn modelId="{F8826348-4854-478C-B301-353329888C93}" type="presOf" srcId="{6E184CFE-71E7-6F4E-A502-15B3E27590DF}" destId="{69507000-9B5A-304F-9A7A-1BB213A74259}" srcOrd="0" destOrd="0" presId="urn:microsoft.com/office/officeart/2005/8/layout/hProcess9"/>
    <dgm:cxn modelId="{2817466E-FA41-4D56-A370-C63D68EEC701}" type="presOf" srcId="{79C23D1D-35EF-AE43-97E7-0736F77E3C6B}" destId="{3796D198-D2C6-A945-A662-D366A43CD0A0}" srcOrd="0" destOrd="0" presId="urn:microsoft.com/office/officeart/2005/8/layout/hProcess9"/>
    <dgm:cxn modelId="{549278CA-78AC-CA41-8FA7-061FB6EA21DE}" srcId="{6E184CFE-71E7-6F4E-A502-15B3E27590DF}" destId="{D184D42F-2D1C-1A4E-92B2-825E5B42E14D}" srcOrd="4" destOrd="0" parTransId="{5561FBD7-000A-634B-9C16-B6F3E5D34F42}" sibTransId="{E567A89E-5E68-1542-8866-B5A2F6608330}"/>
    <dgm:cxn modelId="{C6E36E4B-41BE-4C51-9F3F-E546C306959D}" type="presOf" srcId="{D184D42F-2D1C-1A4E-92B2-825E5B42E14D}" destId="{5EED2DB6-0121-1E42-8872-7E752D5E9C58}" srcOrd="0" destOrd="0" presId="urn:microsoft.com/office/officeart/2005/8/layout/hProcess9"/>
    <dgm:cxn modelId="{E96FB618-9327-4C3F-8DDA-F36C3F458447}" type="presOf" srcId="{DFEF63CB-88BC-1D40-AE8B-BD6E48CFD45D}" destId="{C777282A-1C34-0E41-9976-20333DCFB9FE}" srcOrd="0" destOrd="0" presId="urn:microsoft.com/office/officeart/2005/8/layout/hProcess9"/>
    <dgm:cxn modelId="{C7C38CB7-44FD-4A9D-A888-E742DFF64CC0}" type="presOf" srcId="{7A87E03F-45D7-1D4B-BCF5-54BAD3324145}" destId="{BBAC1404-A09B-F44C-ADEA-6DE81BAE1003}" srcOrd="0" destOrd="0" presId="urn:microsoft.com/office/officeart/2005/8/layout/hProcess9"/>
    <dgm:cxn modelId="{F534EE18-9A83-3F42-8A9C-63D0AD456345}" srcId="{6E184CFE-71E7-6F4E-A502-15B3E27590DF}" destId="{79C23D1D-35EF-AE43-97E7-0736F77E3C6B}" srcOrd="2" destOrd="0" parTransId="{99A3192B-C632-5248-9D2D-ED8A8FD7B234}" sibTransId="{6FD38783-3209-9846-9B19-662E99E7326D}"/>
    <dgm:cxn modelId="{7E2B9C22-C88E-483F-8D95-8AE29B959B23}" type="presOf" srcId="{83CA80ED-C64A-EB4B-8C27-963959023542}" destId="{3E55B844-FF40-664F-AA30-D05DDD213FC9}" srcOrd="0" destOrd="0" presId="urn:microsoft.com/office/officeart/2005/8/layout/hProcess9"/>
    <dgm:cxn modelId="{BB9F8D9A-DE17-5748-98AC-AEBDBE5730A2}" srcId="{6E184CFE-71E7-6F4E-A502-15B3E27590DF}" destId="{83CA80ED-C64A-EB4B-8C27-963959023542}" srcOrd="5" destOrd="0" parTransId="{1C1A9BEE-4093-5547-8F2E-74A15CCE1A5B}" sibTransId="{63C5EF89-7EEC-DA49-8B41-D240D508EEF8}"/>
    <dgm:cxn modelId="{BAA94274-2A59-5C41-8477-AB38CC1034ED}" srcId="{6E184CFE-71E7-6F4E-A502-15B3E27590DF}" destId="{7A87E03F-45D7-1D4B-BCF5-54BAD3324145}" srcOrd="0" destOrd="0" parTransId="{B9956523-0C6F-1241-9866-EAC74BD0066F}" sibTransId="{27796DA7-6FE5-5E48-94EC-12AF5EB13F79}"/>
    <dgm:cxn modelId="{A6F7B93C-BAEE-254E-A246-77B307C43731}" srcId="{6E184CFE-71E7-6F4E-A502-15B3E27590DF}" destId="{4B61F279-2ADF-C94E-801D-C1DEF30E7A37}" srcOrd="3" destOrd="0" parTransId="{C2690E00-7A8A-644D-BED4-4D877AE5523B}" sibTransId="{F11EC72C-DB10-B845-8355-3833732426E8}"/>
    <dgm:cxn modelId="{70EE1759-AE66-894C-ACE7-60E30D961D4F}" srcId="{6E184CFE-71E7-6F4E-A502-15B3E27590DF}" destId="{DFEF63CB-88BC-1D40-AE8B-BD6E48CFD45D}" srcOrd="1" destOrd="0" parTransId="{7001BD7D-4641-4D4A-A3AB-EC5D0E9B23B6}" sibTransId="{481FA5A8-B372-8C42-8D1B-ABE032217CA4}"/>
    <dgm:cxn modelId="{6003D99C-0DBC-4F06-BD0C-12667DDC3889}" type="presParOf" srcId="{69507000-9B5A-304F-9A7A-1BB213A74259}" destId="{E711BCB1-7C67-C24E-A74E-81466D624353}" srcOrd="0" destOrd="0" presId="urn:microsoft.com/office/officeart/2005/8/layout/hProcess9"/>
    <dgm:cxn modelId="{5E72BB05-3BCE-4286-843C-C6D4B85FD2C2}" type="presParOf" srcId="{69507000-9B5A-304F-9A7A-1BB213A74259}" destId="{20F3CB13-F16C-6848-9B0E-CCB696985D34}" srcOrd="1" destOrd="0" presId="urn:microsoft.com/office/officeart/2005/8/layout/hProcess9"/>
    <dgm:cxn modelId="{0B23403B-1350-46A8-9A50-D01573EBD830}" type="presParOf" srcId="{20F3CB13-F16C-6848-9B0E-CCB696985D34}" destId="{BBAC1404-A09B-F44C-ADEA-6DE81BAE1003}" srcOrd="0" destOrd="0" presId="urn:microsoft.com/office/officeart/2005/8/layout/hProcess9"/>
    <dgm:cxn modelId="{F6F74DBF-133F-449B-BB39-DB7D2D77387E}" type="presParOf" srcId="{20F3CB13-F16C-6848-9B0E-CCB696985D34}" destId="{B66BE91D-F11F-9D41-B4B0-E2E76C96F329}" srcOrd="1" destOrd="0" presId="urn:microsoft.com/office/officeart/2005/8/layout/hProcess9"/>
    <dgm:cxn modelId="{6ADB713B-4A01-4A97-BAB2-5C1F4293044E}" type="presParOf" srcId="{20F3CB13-F16C-6848-9B0E-CCB696985D34}" destId="{C777282A-1C34-0E41-9976-20333DCFB9FE}" srcOrd="2" destOrd="0" presId="urn:microsoft.com/office/officeart/2005/8/layout/hProcess9"/>
    <dgm:cxn modelId="{22C2A897-E4E3-41D3-A00F-36BE18EEC235}" type="presParOf" srcId="{20F3CB13-F16C-6848-9B0E-CCB696985D34}" destId="{92953F4E-0A95-EF4B-A05F-BAB4299BA446}" srcOrd="3" destOrd="0" presId="urn:microsoft.com/office/officeart/2005/8/layout/hProcess9"/>
    <dgm:cxn modelId="{AFFFAE1C-C3FE-41AF-A5F6-8AE407B951D8}" type="presParOf" srcId="{20F3CB13-F16C-6848-9B0E-CCB696985D34}" destId="{3796D198-D2C6-A945-A662-D366A43CD0A0}" srcOrd="4" destOrd="0" presId="urn:microsoft.com/office/officeart/2005/8/layout/hProcess9"/>
    <dgm:cxn modelId="{06332878-4F98-4210-9E19-26CA40B33344}" type="presParOf" srcId="{20F3CB13-F16C-6848-9B0E-CCB696985D34}" destId="{DDDB560E-64F8-C343-B66A-41A7876D9F94}" srcOrd="5" destOrd="0" presId="urn:microsoft.com/office/officeart/2005/8/layout/hProcess9"/>
    <dgm:cxn modelId="{6CFE0C92-68D3-4F2D-9CBA-E742AE79F9BF}" type="presParOf" srcId="{20F3CB13-F16C-6848-9B0E-CCB696985D34}" destId="{82FF8A13-7922-AE4A-AF25-45332154E81F}" srcOrd="6" destOrd="0" presId="urn:microsoft.com/office/officeart/2005/8/layout/hProcess9"/>
    <dgm:cxn modelId="{667FEC52-CFCC-4F69-8D10-AE32A7559845}" type="presParOf" srcId="{20F3CB13-F16C-6848-9B0E-CCB696985D34}" destId="{1B517B02-F950-094D-BA2B-855DAD5138F4}" srcOrd="7" destOrd="0" presId="urn:microsoft.com/office/officeart/2005/8/layout/hProcess9"/>
    <dgm:cxn modelId="{255750A3-7536-48CC-9029-9592176FC58B}" type="presParOf" srcId="{20F3CB13-F16C-6848-9B0E-CCB696985D34}" destId="{5EED2DB6-0121-1E42-8872-7E752D5E9C58}" srcOrd="8" destOrd="0" presId="urn:microsoft.com/office/officeart/2005/8/layout/hProcess9"/>
    <dgm:cxn modelId="{1A0CC744-3B17-4AE3-B4EA-3086C51998AD}" type="presParOf" srcId="{20F3CB13-F16C-6848-9B0E-CCB696985D34}" destId="{B91F7387-F627-BA4C-9061-A299BAA3B50B}" srcOrd="9" destOrd="0" presId="urn:microsoft.com/office/officeart/2005/8/layout/hProcess9"/>
    <dgm:cxn modelId="{2F543526-D26E-4D33-81E9-49481AA356AF}" type="presParOf" srcId="{20F3CB13-F16C-6848-9B0E-CCB696985D34}" destId="{3E55B844-FF40-664F-AA30-D05DDD213FC9}"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11BCB1-7C67-C24E-A74E-81466D624353}">
      <dsp:nvSpPr>
        <dsp:cNvPr id="0" name=""/>
        <dsp:cNvSpPr/>
      </dsp:nvSpPr>
      <dsp:spPr>
        <a:xfrm>
          <a:off x="705510" y="0"/>
          <a:ext cx="4593539" cy="1531620"/>
        </a:xfrm>
        <a:prstGeom prst="rightArrow">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BBAC1404-A09B-F44C-ADEA-6DE81BAE1003}">
      <dsp:nvSpPr>
        <dsp:cNvPr id="0" name=""/>
        <dsp:cNvSpPr/>
      </dsp:nvSpPr>
      <dsp:spPr>
        <a:xfrm>
          <a:off x="1649"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Identify Need &amp;</a:t>
          </a:r>
        </a:p>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Develop Position Description</a:t>
          </a:r>
        </a:p>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(Steps 1 &amp; 2)</a:t>
          </a:r>
        </a:p>
      </dsp:txBody>
      <dsp:txXfrm>
        <a:off x="31556" y="489393"/>
        <a:ext cx="900387" cy="552834"/>
      </dsp:txXfrm>
    </dsp:sp>
    <dsp:sp modelId="{C777282A-1C34-0E41-9976-20333DCFB9FE}">
      <dsp:nvSpPr>
        <dsp:cNvPr id="0" name=""/>
        <dsp:cNvSpPr/>
      </dsp:nvSpPr>
      <dsp:spPr>
        <a:xfrm>
          <a:off x="1009861"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Recruitment Planning </a:t>
          </a:r>
        </a:p>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(Step 3)</a:t>
          </a:r>
        </a:p>
      </dsp:txBody>
      <dsp:txXfrm>
        <a:off x="1039768" y="489393"/>
        <a:ext cx="900387" cy="552834"/>
      </dsp:txXfrm>
    </dsp:sp>
    <dsp:sp modelId="{3796D198-D2C6-A945-A662-D366A43CD0A0}">
      <dsp:nvSpPr>
        <dsp:cNvPr id="0" name=""/>
        <dsp:cNvSpPr/>
      </dsp:nvSpPr>
      <dsp:spPr>
        <a:xfrm>
          <a:off x="2018073"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Sourcing &amp; Advertising </a:t>
          </a:r>
        </a:p>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(Step 4)</a:t>
          </a:r>
        </a:p>
      </dsp:txBody>
      <dsp:txXfrm>
        <a:off x="2047980" y="489393"/>
        <a:ext cx="900387" cy="552834"/>
      </dsp:txXfrm>
    </dsp:sp>
    <dsp:sp modelId="{82FF8A13-7922-AE4A-AF25-45332154E81F}">
      <dsp:nvSpPr>
        <dsp:cNvPr id="0" name=""/>
        <dsp:cNvSpPr/>
      </dsp:nvSpPr>
      <dsp:spPr>
        <a:xfrm>
          <a:off x="3026285"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Assess &amp; Interview Candidates</a:t>
          </a:r>
        </a:p>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(Steps 5, 6 &amp; 7)</a:t>
          </a:r>
        </a:p>
      </dsp:txBody>
      <dsp:txXfrm>
        <a:off x="3056192" y="489393"/>
        <a:ext cx="900387" cy="552834"/>
      </dsp:txXfrm>
    </dsp:sp>
    <dsp:sp modelId="{5EED2DB6-0121-1E42-8872-7E752D5E9C58}">
      <dsp:nvSpPr>
        <dsp:cNvPr id="0" name=""/>
        <dsp:cNvSpPr/>
      </dsp:nvSpPr>
      <dsp:spPr>
        <a:xfrm>
          <a:off x="4034496"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Selection &amp;</a:t>
          </a:r>
        </a:p>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Offer of Employment</a:t>
          </a:r>
        </a:p>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mbria"/>
              <a:ea typeface="+mn-ea"/>
              <a:cs typeface="+mn-cs"/>
            </a:rPr>
            <a:t>(Steps 8 &amp; 9)</a:t>
          </a:r>
        </a:p>
      </dsp:txBody>
      <dsp:txXfrm>
        <a:off x="4064403" y="489393"/>
        <a:ext cx="900387" cy="552834"/>
      </dsp:txXfrm>
    </dsp:sp>
    <dsp:sp modelId="{3E55B844-FF40-664F-AA30-D05DDD213FC9}">
      <dsp:nvSpPr>
        <dsp:cNvPr id="0" name=""/>
        <dsp:cNvSpPr/>
      </dsp:nvSpPr>
      <dsp:spPr>
        <a:xfrm>
          <a:off x="5042708" y="459486"/>
          <a:ext cx="960201" cy="612648"/>
        </a:xfrm>
        <a:prstGeom prst="roundRect">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hueOff val="0"/>
                  <a:satOff val="0"/>
                  <a:lumOff val="0"/>
                  <a:alphaOff val="0"/>
                </a:sysClr>
              </a:solidFill>
              <a:latin typeface="Cambria"/>
              <a:ea typeface="+mn-ea"/>
              <a:cs typeface="+mn-cs"/>
            </a:rPr>
            <a:t>Onboarding for Success</a:t>
          </a:r>
        </a:p>
      </dsp:txBody>
      <dsp:txXfrm>
        <a:off x="5072615" y="489393"/>
        <a:ext cx="900387" cy="5528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1D53-8737-490C-8C3F-CDA09E79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5890</Words>
  <Characters>33579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Katie L [UHR]</dc:creator>
  <cp:lastModifiedBy>Sheryl Rippke</cp:lastModifiedBy>
  <cp:revision>2</cp:revision>
  <cp:lastPrinted>2015-05-05T17:26:00Z</cp:lastPrinted>
  <dcterms:created xsi:type="dcterms:W3CDTF">2015-05-12T20:49:00Z</dcterms:created>
  <dcterms:modified xsi:type="dcterms:W3CDTF">2015-05-12T20:49:00Z</dcterms:modified>
</cp:coreProperties>
</file>